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858" w:rsidRDefault="007D2858" w:rsidP="007D2858">
      <w:pPr>
        <w:pStyle w:val="BodyText"/>
        <w:spacing w:line="240" w:lineRule="auto"/>
        <w:ind w:firstLine="720"/>
        <w:rPr>
          <w:sz w:val="16"/>
          <w:szCs w:val="16"/>
        </w:rPr>
      </w:pPr>
    </w:p>
    <w:p w:rsidR="00D67773" w:rsidRDefault="00D67773" w:rsidP="00B75843">
      <w:pPr>
        <w:rPr>
          <w:b/>
          <w:lang w:val="pt-BR" w:eastAsia="en-GB"/>
        </w:rPr>
      </w:pPr>
    </w:p>
    <w:p w:rsidR="00D67773" w:rsidRDefault="00D67773" w:rsidP="00B75843">
      <w:pPr>
        <w:rPr>
          <w:b/>
          <w:lang w:val="pt-BR" w:eastAsia="en-GB"/>
        </w:rPr>
      </w:pPr>
    </w:p>
    <w:p w:rsidR="00B75843" w:rsidRPr="0068721C" w:rsidRDefault="00B75843" w:rsidP="00B75843">
      <w:pPr>
        <w:rPr>
          <w:b/>
          <w:bCs/>
          <w:color w:val="333333"/>
        </w:rPr>
      </w:pPr>
      <w:r w:rsidRPr="0068721C">
        <w:rPr>
          <w:b/>
          <w:lang w:val="pt-BR" w:eastAsia="en-GB"/>
        </w:rPr>
        <w:tab/>
      </w:r>
      <w:r w:rsidRPr="0068721C">
        <w:rPr>
          <w:b/>
          <w:bCs/>
          <w:color w:val="333333"/>
        </w:rPr>
        <w:t xml:space="preserve">                          </w:t>
      </w:r>
    </w:p>
    <w:p w:rsidR="00B75843" w:rsidRPr="00181DE0" w:rsidRDefault="00B75843" w:rsidP="00B75843">
      <w:pPr>
        <w:jc w:val="center"/>
        <w:outlineLvl w:val="2"/>
        <w:rPr>
          <w:rFonts w:ascii="Times New Roman" w:hAnsi="Times New Roman"/>
          <w:b/>
          <w:bCs/>
          <w:sz w:val="24"/>
          <w:szCs w:val="24"/>
        </w:rPr>
      </w:pPr>
      <w:r w:rsidRPr="00181DE0">
        <w:rPr>
          <w:rFonts w:ascii="Times New Roman" w:hAnsi="Times New Roman"/>
          <w:b/>
          <w:bCs/>
          <w:sz w:val="24"/>
          <w:szCs w:val="24"/>
        </w:rPr>
        <w:t>A N U N Ţ</w:t>
      </w:r>
    </w:p>
    <w:p w:rsidR="007D2858" w:rsidRDefault="007D2858" w:rsidP="007D2858">
      <w:pPr>
        <w:spacing w:after="0" w:line="240" w:lineRule="auto"/>
        <w:jc w:val="center"/>
        <w:outlineLvl w:val="0"/>
        <w:rPr>
          <w:rFonts w:ascii="Times New Roman" w:hAnsi="Times New Roman"/>
          <w:b/>
          <w:sz w:val="28"/>
          <w:szCs w:val="28"/>
          <w:lang w:val="es-ES"/>
        </w:rPr>
      </w:pPr>
    </w:p>
    <w:p w:rsidR="00B75843" w:rsidRDefault="00B75843" w:rsidP="00715615">
      <w:pPr>
        <w:spacing w:after="0" w:line="276" w:lineRule="auto"/>
        <w:ind w:firstLine="708"/>
        <w:jc w:val="both"/>
        <w:rPr>
          <w:rFonts w:ascii="Times New Roman" w:hAnsi="Times New Roman"/>
          <w:b/>
          <w:sz w:val="24"/>
          <w:szCs w:val="24"/>
        </w:rPr>
      </w:pPr>
      <w:r w:rsidRPr="00181DE0">
        <w:rPr>
          <w:rFonts w:ascii="Times New Roman" w:hAnsi="Times New Roman"/>
          <w:sz w:val="24"/>
          <w:szCs w:val="24"/>
        </w:rPr>
        <w:t xml:space="preserve">În conformitate cu prevederile </w:t>
      </w:r>
      <w:r w:rsidRPr="00181DE0">
        <w:rPr>
          <w:rFonts w:ascii="Times New Roman" w:hAnsi="Times New Roman"/>
          <w:bCs/>
          <w:sz w:val="24"/>
          <w:szCs w:val="24"/>
        </w:rPr>
        <w:t>H.G. nr. 286/2011 pentru aprobarea Regulamentului-cadru privind stabilirea principiilor generale de ocupare a unui post vacant sau temporar vacant corespunzator funcţiilor contractuale şi a criteriilor de promovare în grade sau trepte profesionale imediat superioare a personalului contractual din sectorul bugetar plătit din fonduri publice</w:t>
      </w:r>
      <w:r w:rsidRPr="00181DE0">
        <w:rPr>
          <w:rFonts w:ascii="Times New Roman" w:hAnsi="Times New Roman"/>
          <w:sz w:val="24"/>
          <w:szCs w:val="24"/>
        </w:rPr>
        <w:t>,</w:t>
      </w:r>
      <w:r w:rsidR="00742883" w:rsidRPr="00742883">
        <w:rPr>
          <w:rFonts w:ascii="Times New Roman" w:hAnsi="Times New Roman"/>
          <w:sz w:val="24"/>
          <w:szCs w:val="24"/>
        </w:rPr>
        <w:t xml:space="preserve"> cu modificările şi completările ulterioare</w:t>
      </w:r>
      <w:r w:rsidR="00742883">
        <w:rPr>
          <w:rFonts w:ascii="Times New Roman" w:hAnsi="Times New Roman"/>
          <w:sz w:val="24"/>
          <w:szCs w:val="24"/>
        </w:rPr>
        <w:t xml:space="preserve">, </w:t>
      </w:r>
      <w:r w:rsidRPr="00181DE0">
        <w:rPr>
          <w:rFonts w:ascii="Times New Roman" w:hAnsi="Times New Roman"/>
          <w:sz w:val="24"/>
          <w:szCs w:val="24"/>
        </w:rPr>
        <w:t xml:space="preserve"> Institutul Naţional de Statistică</w:t>
      </w:r>
      <w:r w:rsidRPr="00181DE0">
        <w:rPr>
          <w:rFonts w:ascii="Times New Roman" w:hAnsi="Times New Roman"/>
          <w:b/>
          <w:sz w:val="24"/>
          <w:szCs w:val="24"/>
        </w:rPr>
        <w:t xml:space="preserve"> </w:t>
      </w:r>
      <w:r w:rsidRPr="00181DE0">
        <w:rPr>
          <w:rFonts w:ascii="Times New Roman" w:hAnsi="Times New Roman"/>
          <w:sz w:val="24"/>
          <w:szCs w:val="24"/>
        </w:rPr>
        <w:t xml:space="preserve">organizează </w:t>
      </w:r>
      <w:r w:rsidRPr="00BD49B7">
        <w:rPr>
          <w:rFonts w:ascii="Times New Roman" w:hAnsi="Times New Roman"/>
          <w:b/>
          <w:i/>
          <w:sz w:val="24"/>
          <w:szCs w:val="24"/>
        </w:rPr>
        <w:t xml:space="preserve">examen </w:t>
      </w:r>
      <w:r w:rsidR="00742883" w:rsidRPr="00BD49B7">
        <w:rPr>
          <w:rFonts w:ascii="Times New Roman" w:hAnsi="Times New Roman"/>
          <w:b/>
          <w:i/>
          <w:sz w:val="24"/>
          <w:szCs w:val="24"/>
        </w:rPr>
        <w:t>de</w:t>
      </w:r>
      <w:r w:rsidRPr="00BD49B7">
        <w:rPr>
          <w:rFonts w:ascii="Times New Roman" w:hAnsi="Times New Roman"/>
          <w:b/>
          <w:i/>
          <w:sz w:val="24"/>
          <w:szCs w:val="24"/>
        </w:rPr>
        <w:t xml:space="preserve"> promovare</w:t>
      </w:r>
      <w:r w:rsidR="00BF700D" w:rsidRPr="00BD49B7">
        <w:rPr>
          <w:rFonts w:ascii="Times New Roman" w:hAnsi="Times New Roman"/>
          <w:b/>
          <w:i/>
          <w:sz w:val="24"/>
          <w:szCs w:val="24"/>
        </w:rPr>
        <w:t xml:space="preserve"> în </w:t>
      </w:r>
      <w:r w:rsidR="00F5088F" w:rsidRPr="00BD49B7">
        <w:rPr>
          <w:rFonts w:ascii="Times New Roman" w:hAnsi="Times New Roman"/>
          <w:b/>
          <w:i/>
          <w:sz w:val="24"/>
          <w:szCs w:val="24"/>
        </w:rPr>
        <w:t>grad profesional imediat superi</w:t>
      </w:r>
      <w:r w:rsidR="009E72CC">
        <w:rPr>
          <w:rFonts w:ascii="Times New Roman" w:hAnsi="Times New Roman"/>
          <w:b/>
          <w:i/>
          <w:sz w:val="24"/>
          <w:szCs w:val="24"/>
        </w:rPr>
        <w:t>o</w:t>
      </w:r>
      <w:r w:rsidR="00F5088F" w:rsidRPr="00BD49B7">
        <w:rPr>
          <w:rFonts w:ascii="Times New Roman" w:hAnsi="Times New Roman"/>
          <w:b/>
          <w:i/>
          <w:sz w:val="24"/>
          <w:szCs w:val="24"/>
        </w:rPr>
        <w:t xml:space="preserve">r a </w:t>
      </w:r>
      <w:r w:rsidR="00BF700D" w:rsidRPr="00BD49B7">
        <w:rPr>
          <w:rFonts w:ascii="Times New Roman" w:hAnsi="Times New Roman"/>
          <w:b/>
          <w:i/>
          <w:sz w:val="24"/>
          <w:szCs w:val="24"/>
        </w:rPr>
        <w:t xml:space="preserve">personalului </w:t>
      </w:r>
      <w:r w:rsidR="00742883" w:rsidRPr="00BD49B7">
        <w:rPr>
          <w:rFonts w:ascii="Times New Roman" w:hAnsi="Times New Roman"/>
          <w:b/>
          <w:i/>
          <w:sz w:val="24"/>
          <w:szCs w:val="24"/>
        </w:rPr>
        <w:t>încadrat în</w:t>
      </w:r>
      <w:r w:rsidR="00742883">
        <w:rPr>
          <w:rFonts w:ascii="Times New Roman" w:hAnsi="Times New Roman"/>
          <w:sz w:val="24"/>
          <w:szCs w:val="24"/>
        </w:rPr>
        <w:t xml:space="preserve"> </w:t>
      </w:r>
      <w:r w:rsidR="00742883" w:rsidRPr="00742883">
        <w:rPr>
          <w:rFonts w:ascii="Times New Roman" w:hAnsi="Times New Roman"/>
          <w:b/>
          <w:i/>
          <w:sz w:val="24"/>
          <w:szCs w:val="24"/>
        </w:rPr>
        <w:t xml:space="preserve">funcții </w:t>
      </w:r>
      <w:r w:rsidR="00BF700D" w:rsidRPr="00742883">
        <w:rPr>
          <w:rFonts w:ascii="Times New Roman" w:hAnsi="Times New Roman"/>
          <w:b/>
          <w:i/>
          <w:sz w:val="24"/>
          <w:szCs w:val="24"/>
        </w:rPr>
        <w:t>contractual</w:t>
      </w:r>
      <w:r w:rsidR="00742883" w:rsidRPr="00742883">
        <w:rPr>
          <w:rFonts w:ascii="Times New Roman" w:hAnsi="Times New Roman"/>
          <w:b/>
          <w:i/>
          <w:sz w:val="24"/>
          <w:szCs w:val="24"/>
        </w:rPr>
        <w:t>e de debutant</w:t>
      </w:r>
      <w:r w:rsidR="00BF700D" w:rsidRPr="00715615">
        <w:rPr>
          <w:rFonts w:ascii="Times New Roman" w:hAnsi="Times New Roman"/>
          <w:sz w:val="24"/>
          <w:szCs w:val="24"/>
        </w:rPr>
        <w:t>,</w:t>
      </w:r>
      <w:r w:rsidRPr="00715615">
        <w:rPr>
          <w:rFonts w:ascii="Times New Roman" w:hAnsi="Times New Roman"/>
          <w:sz w:val="24"/>
          <w:szCs w:val="24"/>
        </w:rPr>
        <w:t xml:space="preserve"> în data de </w:t>
      </w:r>
      <w:r w:rsidR="00BF700D" w:rsidRPr="00715615">
        <w:rPr>
          <w:rFonts w:ascii="Times New Roman" w:hAnsi="Times New Roman"/>
          <w:sz w:val="24"/>
          <w:szCs w:val="24"/>
        </w:rPr>
        <w:t>26 iulie 2021</w:t>
      </w:r>
      <w:r w:rsidRPr="00715615">
        <w:rPr>
          <w:rFonts w:ascii="Times New Roman" w:hAnsi="Times New Roman"/>
          <w:sz w:val="24"/>
          <w:szCs w:val="24"/>
        </w:rPr>
        <w:t xml:space="preserve"> ora</w:t>
      </w:r>
      <w:r w:rsidRPr="00181DE0">
        <w:rPr>
          <w:rFonts w:ascii="Times New Roman" w:hAnsi="Times New Roman"/>
          <w:sz w:val="24"/>
          <w:szCs w:val="24"/>
        </w:rPr>
        <w:t xml:space="preserve"> </w:t>
      </w:r>
      <w:r w:rsidR="00EA3007">
        <w:rPr>
          <w:rFonts w:ascii="Times New Roman" w:hAnsi="Times New Roman"/>
          <w:sz w:val="24"/>
          <w:szCs w:val="24"/>
        </w:rPr>
        <w:t>10</w:t>
      </w:r>
      <w:r w:rsidR="00BF700D" w:rsidRPr="00181DE0">
        <w:rPr>
          <w:rFonts w:ascii="Times New Roman" w:hAnsi="Times New Roman"/>
          <w:sz w:val="24"/>
          <w:szCs w:val="24"/>
        </w:rPr>
        <w:t>.00</w:t>
      </w:r>
      <w:r w:rsidR="00BD49B7">
        <w:rPr>
          <w:rFonts w:ascii="Times New Roman" w:hAnsi="Times New Roman"/>
          <w:sz w:val="24"/>
          <w:szCs w:val="24"/>
        </w:rPr>
        <w:t xml:space="preserve">, la </w:t>
      </w:r>
      <w:r w:rsidR="00BD49B7" w:rsidRPr="00181DE0">
        <w:rPr>
          <w:rFonts w:ascii="Times New Roman" w:hAnsi="Times New Roman"/>
          <w:sz w:val="24"/>
          <w:szCs w:val="24"/>
        </w:rPr>
        <w:t>sediul Institutului Naţional de Statistică, bd. Libertăţii nr.16, sector 5, Bucureşti</w:t>
      </w:r>
      <w:r w:rsidR="00BD49B7">
        <w:rPr>
          <w:rFonts w:ascii="Times New Roman" w:hAnsi="Times New Roman"/>
          <w:sz w:val="24"/>
          <w:szCs w:val="24"/>
        </w:rPr>
        <w:t>.</w:t>
      </w:r>
    </w:p>
    <w:p w:rsidR="00742883" w:rsidRDefault="00742883" w:rsidP="00715615">
      <w:pPr>
        <w:spacing w:after="0" w:line="276" w:lineRule="auto"/>
        <w:ind w:firstLine="708"/>
        <w:jc w:val="both"/>
        <w:rPr>
          <w:rFonts w:ascii="Times New Roman" w:hAnsi="Times New Roman"/>
          <w:sz w:val="24"/>
          <w:szCs w:val="24"/>
        </w:rPr>
      </w:pPr>
      <w:r w:rsidRPr="00742883">
        <w:rPr>
          <w:rFonts w:ascii="Times New Roman" w:hAnsi="Times New Roman"/>
          <w:i/>
          <w:sz w:val="24"/>
          <w:szCs w:val="24"/>
        </w:rPr>
        <w:t xml:space="preserve">Persoanele încadrate în funcții contractuale de debutant, promovează la sfârșitul perioadei de debut de </w:t>
      </w:r>
      <w:r w:rsidR="00EA3007">
        <w:rPr>
          <w:rFonts w:ascii="Times New Roman" w:hAnsi="Times New Roman"/>
          <w:i/>
          <w:sz w:val="24"/>
          <w:szCs w:val="24"/>
        </w:rPr>
        <w:t>6 luni</w:t>
      </w:r>
      <w:r w:rsidRPr="00742883">
        <w:rPr>
          <w:rFonts w:ascii="Times New Roman" w:hAnsi="Times New Roman"/>
          <w:i/>
          <w:sz w:val="24"/>
          <w:szCs w:val="24"/>
        </w:rPr>
        <w:t>, în baza unui referat de evaluare întocmit în conformitate cu prevederile art. 45</w:t>
      </w:r>
      <w:r w:rsidRPr="00742883">
        <w:rPr>
          <w:rFonts w:ascii="Times New Roman" w:hAnsi="Times New Roman"/>
          <w:i/>
          <w:sz w:val="24"/>
          <w:szCs w:val="24"/>
          <w:vertAlign w:val="superscript"/>
        </w:rPr>
        <w:t>1</w:t>
      </w:r>
      <w:r w:rsidRPr="00742883">
        <w:rPr>
          <w:rFonts w:ascii="Times New Roman" w:hAnsi="Times New Roman"/>
          <w:i/>
          <w:sz w:val="24"/>
          <w:szCs w:val="24"/>
        </w:rPr>
        <w:t xml:space="preserve"> din  </w:t>
      </w:r>
      <w:r w:rsidRPr="00742883">
        <w:rPr>
          <w:rFonts w:ascii="Times New Roman" w:hAnsi="Times New Roman"/>
          <w:bCs/>
          <w:i/>
          <w:sz w:val="24"/>
          <w:szCs w:val="24"/>
        </w:rPr>
        <w:t>H.G. nr. 286/2011 pentru aprobarea</w:t>
      </w:r>
      <w:r w:rsidRPr="00742883">
        <w:rPr>
          <w:rFonts w:ascii="Times New Roman" w:hAnsi="Times New Roman"/>
          <w:i/>
          <w:iCs/>
          <w:sz w:val="24"/>
          <w:szCs w:val="24"/>
        </w:rPr>
        <w:t xml:space="preserve"> Regulamentul-cadru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w:t>
      </w:r>
      <w:r w:rsidRPr="00742883">
        <w:rPr>
          <w:rFonts w:ascii="Times New Roman" w:hAnsi="Times New Roman"/>
          <w:sz w:val="24"/>
          <w:szCs w:val="24"/>
        </w:rPr>
        <w:t>, cu modificările şi completările ulterioare.</w:t>
      </w:r>
    </w:p>
    <w:p w:rsidR="00BD49B7" w:rsidRDefault="00BD49B7" w:rsidP="00715615">
      <w:pPr>
        <w:spacing w:after="0" w:line="276" w:lineRule="auto"/>
        <w:ind w:firstLine="708"/>
        <w:jc w:val="both"/>
        <w:rPr>
          <w:rFonts w:ascii="Times New Roman" w:hAnsi="Times New Roman"/>
          <w:sz w:val="24"/>
          <w:szCs w:val="24"/>
        </w:rPr>
      </w:pPr>
      <w:r w:rsidRPr="00BD49B7">
        <w:rPr>
          <w:rFonts w:ascii="Times New Roman" w:hAnsi="Times New Roman"/>
          <w:sz w:val="24"/>
          <w:szCs w:val="24"/>
        </w:rPr>
        <w:t>Examenul de promovare constă în susținerea unei probe scrise.</w:t>
      </w:r>
    </w:p>
    <w:p w:rsidR="00B75843" w:rsidRDefault="00B75843" w:rsidP="00715615">
      <w:pPr>
        <w:spacing w:after="0" w:line="276" w:lineRule="auto"/>
        <w:ind w:firstLine="708"/>
        <w:jc w:val="both"/>
        <w:rPr>
          <w:rFonts w:ascii="Times New Roman" w:hAnsi="Times New Roman"/>
          <w:sz w:val="24"/>
          <w:szCs w:val="24"/>
        </w:rPr>
      </w:pPr>
      <w:r w:rsidRPr="00181DE0">
        <w:rPr>
          <w:rFonts w:ascii="Times New Roman" w:hAnsi="Times New Roman"/>
          <w:sz w:val="24"/>
          <w:szCs w:val="24"/>
        </w:rPr>
        <w:t xml:space="preserve">Dosarele de înscriere la examen se vor depune la Direcția generală de management al resurselor, Direcția de resurse umane, în termen de 5 zile lucrătoare de la publicarea anunțului </w:t>
      </w:r>
      <w:r w:rsidRPr="005B3E3D">
        <w:rPr>
          <w:rFonts w:ascii="Times New Roman" w:hAnsi="Times New Roman"/>
          <w:sz w:val="24"/>
          <w:szCs w:val="24"/>
        </w:rPr>
        <w:t>la sediul Institutului Naţional de Statistică și pe pagina de internet a instituției,</w:t>
      </w:r>
      <w:r w:rsidRPr="00181DE0">
        <w:rPr>
          <w:rFonts w:ascii="Times New Roman" w:hAnsi="Times New Roman"/>
          <w:sz w:val="24"/>
          <w:szCs w:val="24"/>
        </w:rPr>
        <w:t xml:space="preserve"> respectiv până la data de </w:t>
      </w:r>
      <w:r w:rsidR="00BF700D" w:rsidRPr="00181DE0">
        <w:rPr>
          <w:rFonts w:ascii="Times New Roman" w:hAnsi="Times New Roman"/>
          <w:sz w:val="24"/>
          <w:szCs w:val="24"/>
        </w:rPr>
        <w:t>16 iulie 2021</w:t>
      </w:r>
      <w:r w:rsidRPr="00181DE0">
        <w:rPr>
          <w:rFonts w:ascii="Times New Roman" w:hAnsi="Times New Roman"/>
          <w:sz w:val="24"/>
          <w:szCs w:val="24"/>
        </w:rPr>
        <w:t>,</w:t>
      </w:r>
      <w:r w:rsidRPr="00181DE0">
        <w:rPr>
          <w:rFonts w:ascii="Times New Roman" w:hAnsi="Times New Roman"/>
          <w:b/>
          <w:sz w:val="24"/>
          <w:szCs w:val="24"/>
        </w:rPr>
        <w:t xml:space="preserve"> </w:t>
      </w:r>
      <w:r w:rsidR="00BF700D" w:rsidRPr="00181DE0">
        <w:rPr>
          <w:rFonts w:ascii="Times New Roman" w:hAnsi="Times New Roman"/>
          <w:sz w:val="24"/>
          <w:szCs w:val="24"/>
        </w:rPr>
        <w:t>luni – joi în intervalul orar 08.00 – 16.30 și</w:t>
      </w:r>
      <w:r w:rsidR="00BF700D" w:rsidRPr="00181DE0">
        <w:rPr>
          <w:rFonts w:ascii="Times New Roman" w:hAnsi="Times New Roman"/>
          <w:b/>
          <w:sz w:val="24"/>
          <w:szCs w:val="24"/>
        </w:rPr>
        <w:t xml:space="preserve"> </w:t>
      </w:r>
      <w:r w:rsidR="00BF700D" w:rsidRPr="00181DE0">
        <w:rPr>
          <w:rFonts w:ascii="Times New Roman" w:hAnsi="Times New Roman"/>
          <w:sz w:val="24"/>
          <w:szCs w:val="24"/>
        </w:rPr>
        <w:t>vineri 08.00 – 14.00</w:t>
      </w:r>
      <w:r w:rsidR="00BD49B7">
        <w:rPr>
          <w:rFonts w:ascii="Times New Roman" w:hAnsi="Times New Roman"/>
          <w:sz w:val="24"/>
          <w:szCs w:val="24"/>
        </w:rPr>
        <w:t>, și v</w:t>
      </w:r>
      <w:r w:rsidR="00EA3007">
        <w:rPr>
          <w:rFonts w:ascii="Times New Roman" w:hAnsi="Times New Roman"/>
          <w:sz w:val="24"/>
          <w:szCs w:val="24"/>
        </w:rPr>
        <w:t>or</w:t>
      </w:r>
      <w:r w:rsidR="00BD49B7">
        <w:rPr>
          <w:rFonts w:ascii="Times New Roman" w:hAnsi="Times New Roman"/>
          <w:sz w:val="24"/>
          <w:szCs w:val="24"/>
        </w:rPr>
        <w:t xml:space="preserve"> cuprinde:</w:t>
      </w:r>
    </w:p>
    <w:p w:rsidR="00BD49B7" w:rsidRPr="00181DE0" w:rsidRDefault="00BD49B7" w:rsidP="00BD49B7">
      <w:pPr>
        <w:autoSpaceDE w:val="0"/>
        <w:autoSpaceDN w:val="0"/>
        <w:adjustRightInd w:val="0"/>
        <w:spacing w:after="0" w:line="276" w:lineRule="auto"/>
        <w:ind w:firstLine="284"/>
        <w:rPr>
          <w:rFonts w:ascii="Times New Roman" w:hAnsi="Times New Roman"/>
          <w:color w:val="000000"/>
          <w:sz w:val="24"/>
          <w:szCs w:val="24"/>
          <w:lang w:val="it-IT"/>
        </w:rPr>
      </w:pPr>
      <w:r w:rsidRPr="00181DE0">
        <w:rPr>
          <w:rFonts w:ascii="Times New Roman" w:hAnsi="Times New Roman"/>
          <w:color w:val="000000"/>
          <w:sz w:val="24"/>
          <w:szCs w:val="24"/>
          <w:lang w:val="it-IT"/>
        </w:rPr>
        <w:t xml:space="preserve">a) cererea de înscriere la examen; </w:t>
      </w:r>
    </w:p>
    <w:p w:rsidR="00BD49B7" w:rsidRPr="00181DE0" w:rsidRDefault="00BD49B7" w:rsidP="00BD49B7">
      <w:pPr>
        <w:autoSpaceDE w:val="0"/>
        <w:autoSpaceDN w:val="0"/>
        <w:adjustRightInd w:val="0"/>
        <w:spacing w:after="0" w:line="360" w:lineRule="auto"/>
        <w:ind w:firstLine="284"/>
        <w:rPr>
          <w:rFonts w:ascii="Times New Roman" w:hAnsi="Times New Roman"/>
          <w:color w:val="000000"/>
          <w:sz w:val="24"/>
          <w:szCs w:val="24"/>
          <w:lang w:val="it-IT"/>
        </w:rPr>
      </w:pPr>
      <w:r w:rsidRPr="00181DE0">
        <w:rPr>
          <w:rFonts w:ascii="Times New Roman" w:hAnsi="Times New Roman"/>
          <w:color w:val="000000"/>
          <w:sz w:val="24"/>
          <w:szCs w:val="24"/>
          <w:lang w:val="it-IT"/>
        </w:rPr>
        <w:t>b) copia actului de identitate;</w:t>
      </w:r>
    </w:p>
    <w:p w:rsidR="00B75843" w:rsidRPr="00181DE0" w:rsidRDefault="00B75843" w:rsidP="00715615">
      <w:pPr>
        <w:spacing w:after="0" w:line="276" w:lineRule="auto"/>
        <w:ind w:firstLine="708"/>
        <w:jc w:val="both"/>
        <w:rPr>
          <w:rFonts w:ascii="Times New Roman" w:hAnsi="Times New Roman"/>
          <w:sz w:val="24"/>
          <w:szCs w:val="24"/>
        </w:rPr>
      </w:pPr>
      <w:r w:rsidRPr="00181DE0">
        <w:rPr>
          <w:rFonts w:ascii="Times New Roman" w:hAnsi="Times New Roman"/>
          <w:sz w:val="24"/>
          <w:szCs w:val="24"/>
        </w:rPr>
        <w:t>Selecţia dosarelor se va face în termen de o zi lucrătoare de la data expirării termenului de depunere a cererilor. Rezultatele selecţiei vor fi publicate în termen de o zi lucrătoare de la data selecţiei.</w:t>
      </w:r>
    </w:p>
    <w:p w:rsidR="00B75843" w:rsidRPr="00181DE0" w:rsidRDefault="00B75843" w:rsidP="00715615">
      <w:pPr>
        <w:spacing w:after="0" w:line="276" w:lineRule="auto"/>
        <w:ind w:firstLine="708"/>
        <w:jc w:val="both"/>
        <w:rPr>
          <w:rFonts w:ascii="Times New Roman" w:hAnsi="Times New Roman"/>
          <w:sz w:val="24"/>
          <w:szCs w:val="24"/>
        </w:rPr>
      </w:pPr>
      <w:r w:rsidRPr="00181DE0">
        <w:rPr>
          <w:rFonts w:ascii="Times New Roman" w:hAnsi="Times New Roman"/>
          <w:sz w:val="24"/>
          <w:szCs w:val="24"/>
        </w:rPr>
        <w:t>Punctajul minim de promovare a probei scrise este de 50 de puncte, dintr-un maxim de 100 de puncte.</w:t>
      </w:r>
    </w:p>
    <w:p w:rsidR="00B75843" w:rsidRPr="00181DE0" w:rsidRDefault="00B75843" w:rsidP="00715615">
      <w:pPr>
        <w:spacing w:after="0" w:line="276" w:lineRule="auto"/>
        <w:ind w:firstLine="708"/>
        <w:jc w:val="both"/>
        <w:rPr>
          <w:rFonts w:ascii="Times New Roman" w:hAnsi="Times New Roman"/>
          <w:sz w:val="24"/>
          <w:szCs w:val="24"/>
        </w:rPr>
      </w:pPr>
      <w:r w:rsidRPr="00181DE0">
        <w:rPr>
          <w:rFonts w:ascii="Times New Roman" w:hAnsi="Times New Roman"/>
          <w:sz w:val="24"/>
          <w:szCs w:val="24"/>
        </w:rPr>
        <w:t>Comunicarea rezultatelor probei scrise se afișează la sediul Institutului Naţional de Statistică și pe pagina de internet a instituției, în termen de două zile lucrătoare de la data susținerii acesteia.</w:t>
      </w:r>
    </w:p>
    <w:p w:rsidR="00B75843" w:rsidRPr="00181DE0" w:rsidRDefault="00B75843" w:rsidP="00715615">
      <w:pPr>
        <w:spacing w:after="0" w:line="276" w:lineRule="auto"/>
        <w:ind w:firstLine="709"/>
        <w:jc w:val="both"/>
        <w:rPr>
          <w:rFonts w:ascii="Times New Roman" w:hAnsi="Times New Roman"/>
          <w:sz w:val="24"/>
          <w:szCs w:val="24"/>
        </w:rPr>
      </w:pPr>
      <w:r w:rsidRPr="00181DE0">
        <w:rPr>
          <w:rFonts w:ascii="Times New Roman" w:hAnsi="Times New Roman"/>
          <w:sz w:val="24"/>
          <w:szCs w:val="24"/>
        </w:rPr>
        <w:t xml:space="preserve">Contestaţiile se pot depune în termen de cel mult o zi lucrătoare de la data afişării rezultatului probei scrise, sub sancţiunea decăderii din acest drept, iar rezultatele finale vor fi afişate la sediul Institutului Naţional de Statistică în termen de două zile lucrătoare </w:t>
      </w:r>
      <w:r w:rsidRPr="00181DE0">
        <w:rPr>
          <w:rFonts w:ascii="Times New Roman" w:hAnsi="Times New Roman"/>
          <w:color w:val="000000"/>
          <w:sz w:val="24"/>
          <w:szCs w:val="24"/>
        </w:rPr>
        <w:t>de la data expirării termenului de depunere a contestaţiei.</w:t>
      </w:r>
    </w:p>
    <w:p w:rsidR="00BD49B7" w:rsidRPr="00BD49B7" w:rsidRDefault="00B75843" w:rsidP="00BD49B7">
      <w:pPr>
        <w:jc w:val="both"/>
        <w:rPr>
          <w:rFonts w:ascii="Times New Roman" w:eastAsia="Times New Roman" w:hAnsi="Times New Roman"/>
          <w:noProof w:val="0"/>
          <w:sz w:val="24"/>
          <w:szCs w:val="24"/>
          <w:lang w:eastAsia="ro-RO"/>
        </w:rPr>
      </w:pPr>
      <w:r w:rsidRPr="00181DE0">
        <w:rPr>
          <w:rFonts w:ascii="Times New Roman" w:hAnsi="Times New Roman"/>
          <w:b/>
          <w:sz w:val="24"/>
          <w:szCs w:val="24"/>
        </w:rPr>
        <w:tab/>
      </w:r>
      <w:r w:rsidRPr="00181DE0">
        <w:rPr>
          <w:rFonts w:ascii="Times New Roman" w:hAnsi="Times New Roman"/>
          <w:sz w:val="24"/>
          <w:szCs w:val="24"/>
        </w:rPr>
        <w:t>Relaţii suplimentare se pot obţine la</w:t>
      </w:r>
      <w:r w:rsidR="00BD49B7" w:rsidRPr="00BD49B7">
        <w:rPr>
          <w:lang w:val="it-IT"/>
        </w:rPr>
        <w:t xml:space="preserve"> </w:t>
      </w:r>
      <w:r w:rsidRPr="00181DE0">
        <w:rPr>
          <w:rFonts w:ascii="Times New Roman" w:hAnsi="Times New Roman"/>
          <w:sz w:val="24"/>
          <w:szCs w:val="24"/>
        </w:rPr>
        <w:t>Serviciul re</w:t>
      </w:r>
      <w:r w:rsidR="00BD49B7">
        <w:rPr>
          <w:rFonts w:ascii="Times New Roman" w:hAnsi="Times New Roman"/>
          <w:sz w:val="24"/>
          <w:szCs w:val="24"/>
        </w:rPr>
        <w:t xml:space="preserve">surse umane, tel. 021/317.77.82, </w:t>
      </w:r>
      <w:r w:rsidR="00BD49B7" w:rsidRPr="00BD49B7">
        <w:rPr>
          <w:rFonts w:ascii="Times New Roman" w:eastAsia="Times New Roman" w:hAnsi="Times New Roman"/>
          <w:noProof w:val="0"/>
          <w:sz w:val="24"/>
          <w:szCs w:val="24"/>
          <w:lang w:val="it-IT" w:eastAsia="ro-RO"/>
        </w:rPr>
        <w:t xml:space="preserve">persoană de contact Maria-Mihaela Alexandru, adresă de </w:t>
      </w:r>
      <w:r w:rsidR="00BD49B7" w:rsidRPr="00BD49B7">
        <w:rPr>
          <w:rFonts w:ascii="Times New Roman" w:eastAsia="Times New Roman" w:hAnsi="Times New Roman"/>
          <w:noProof w:val="0"/>
          <w:sz w:val="24"/>
          <w:szCs w:val="24"/>
          <w:lang w:val="it-IT"/>
        </w:rPr>
        <w:t>e-mail</w:t>
      </w:r>
      <w:r w:rsidR="00BD49B7" w:rsidRPr="00BD49B7">
        <w:rPr>
          <w:rFonts w:ascii="Times New Roman" w:eastAsia="Times New Roman" w:hAnsi="Times New Roman"/>
          <w:b/>
          <w:noProof w:val="0"/>
          <w:sz w:val="24"/>
          <w:szCs w:val="24"/>
          <w:lang w:eastAsia="ro-RO"/>
        </w:rPr>
        <w:t xml:space="preserve"> </w:t>
      </w:r>
      <w:hyperlink r:id="rId7" w:history="1">
        <w:r w:rsidR="00BD49B7" w:rsidRPr="00BD49B7">
          <w:rPr>
            <w:rFonts w:ascii="Times New Roman" w:eastAsia="Times New Roman" w:hAnsi="Times New Roman"/>
            <w:noProof w:val="0"/>
            <w:color w:val="0000FF"/>
            <w:sz w:val="24"/>
            <w:szCs w:val="24"/>
            <w:u w:val="single"/>
            <w:lang w:eastAsia="ro-RO"/>
          </w:rPr>
          <w:t>maria.alexandru@insse.ro</w:t>
        </w:r>
      </w:hyperlink>
      <w:r w:rsidR="00BD49B7" w:rsidRPr="00BD49B7">
        <w:rPr>
          <w:rFonts w:ascii="Times New Roman" w:eastAsia="Times New Roman" w:hAnsi="Times New Roman"/>
          <w:noProof w:val="0"/>
          <w:sz w:val="24"/>
          <w:szCs w:val="24"/>
          <w:lang w:eastAsia="ro-RO"/>
        </w:rPr>
        <w:t>.</w:t>
      </w:r>
    </w:p>
    <w:p w:rsidR="0057618F" w:rsidRPr="0057618F" w:rsidRDefault="0057618F" w:rsidP="008241F6">
      <w:pPr>
        <w:spacing w:after="0" w:line="240" w:lineRule="auto"/>
        <w:ind w:left="284"/>
        <w:rPr>
          <w:rFonts w:ascii="Times New Roman" w:eastAsia="Times New Roman" w:hAnsi="Times New Roman"/>
          <w:b/>
          <w:noProof w:val="0"/>
          <w:color w:val="000000"/>
          <w:sz w:val="24"/>
          <w:szCs w:val="24"/>
          <w:lang w:eastAsia="ro-RO"/>
        </w:rPr>
      </w:pPr>
      <w:r w:rsidRPr="0057618F">
        <w:rPr>
          <w:rFonts w:ascii="Times New Roman" w:eastAsia="Times New Roman" w:hAnsi="Times New Roman"/>
          <w:b/>
          <w:noProof w:val="0"/>
          <w:color w:val="000000"/>
          <w:sz w:val="24"/>
          <w:szCs w:val="24"/>
          <w:lang w:eastAsia="ro-RO"/>
        </w:rPr>
        <w:lastRenderedPageBreak/>
        <w:t xml:space="preserve">Direcția Generală de Statistică Economică </w:t>
      </w:r>
    </w:p>
    <w:p w:rsidR="0057618F" w:rsidRPr="0057618F" w:rsidRDefault="0057618F" w:rsidP="008241F6">
      <w:pPr>
        <w:spacing w:after="0" w:line="240" w:lineRule="auto"/>
        <w:ind w:left="284"/>
        <w:rPr>
          <w:rFonts w:ascii="Times New Roman" w:eastAsia="Times New Roman" w:hAnsi="Times New Roman"/>
          <w:b/>
          <w:noProof w:val="0"/>
          <w:color w:val="000000"/>
          <w:sz w:val="24"/>
          <w:szCs w:val="24"/>
          <w:lang w:eastAsia="ro-RO"/>
        </w:rPr>
      </w:pPr>
      <w:r w:rsidRPr="0057618F">
        <w:rPr>
          <w:rFonts w:ascii="Times New Roman" w:eastAsia="Times New Roman" w:hAnsi="Times New Roman"/>
          <w:b/>
          <w:noProof w:val="0"/>
          <w:color w:val="000000"/>
          <w:sz w:val="24"/>
          <w:szCs w:val="24"/>
          <w:lang w:eastAsia="ro-RO"/>
        </w:rPr>
        <w:t>Direcţia de Statistici Agricole şi de Mediu</w:t>
      </w:r>
    </w:p>
    <w:p w:rsidR="0057618F" w:rsidRPr="0057618F" w:rsidRDefault="0057618F" w:rsidP="0057618F">
      <w:pPr>
        <w:spacing w:after="0" w:line="240" w:lineRule="auto"/>
        <w:rPr>
          <w:rFonts w:eastAsia="Times New Roman"/>
          <w:b/>
          <w:sz w:val="24"/>
          <w:szCs w:val="24"/>
        </w:rPr>
      </w:pPr>
    </w:p>
    <w:p w:rsidR="0057618F" w:rsidRDefault="0057618F" w:rsidP="00715615">
      <w:pPr>
        <w:autoSpaceDE w:val="0"/>
        <w:autoSpaceDN w:val="0"/>
        <w:adjustRightInd w:val="0"/>
        <w:spacing w:after="0" w:line="360" w:lineRule="auto"/>
        <w:ind w:firstLine="284"/>
        <w:rPr>
          <w:rFonts w:ascii="Times New Roman" w:hAnsi="Times New Roman"/>
          <w:color w:val="000000"/>
          <w:lang w:val="it-IT"/>
        </w:rPr>
      </w:pPr>
      <w:r w:rsidRPr="0057618F">
        <w:rPr>
          <w:rFonts w:ascii="Times New Roman" w:eastAsia="Times New Roman" w:hAnsi="Times New Roman"/>
          <w:b/>
          <w:noProof w:val="0"/>
          <w:color w:val="000000"/>
          <w:sz w:val="24"/>
          <w:szCs w:val="24"/>
          <w:lang w:eastAsia="ro-RO"/>
        </w:rPr>
        <w:t>Grant Eurostat nr. 2019.0212 - ”Programul  privind statisticile integrate referitoare la ferme în conformitate cu Regulamentul (UE) 2018/1091 al Parlamentului European şi al Consiliului” – Recensământul General Agricol, runda 2020</w:t>
      </w:r>
    </w:p>
    <w:p w:rsidR="0057618F" w:rsidRPr="0057618F" w:rsidRDefault="00BD49B7" w:rsidP="0057618F">
      <w:pPr>
        <w:pStyle w:val="ListParagraph"/>
        <w:numPr>
          <w:ilvl w:val="0"/>
          <w:numId w:val="2"/>
        </w:numPr>
        <w:autoSpaceDE w:val="0"/>
        <w:autoSpaceDN w:val="0"/>
        <w:adjustRightInd w:val="0"/>
        <w:spacing w:line="360" w:lineRule="auto"/>
        <w:rPr>
          <w:rFonts w:ascii="Times New Roman" w:hAnsi="Times New Roman"/>
          <w:color w:val="000000"/>
          <w:lang w:val="it-IT"/>
        </w:rPr>
      </w:pPr>
      <w:r>
        <w:rPr>
          <w:rFonts w:ascii="Times New Roman" w:hAnsi="Times New Roman"/>
          <w:b/>
          <w:sz w:val="24"/>
          <w:szCs w:val="24"/>
        </w:rPr>
        <w:t>EXPERT DEBUTANT</w:t>
      </w:r>
      <w:r w:rsidR="0057618F" w:rsidRPr="0057618F">
        <w:rPr>
          <w:rFonts w:ascii="Times New Roman" w:hAnsi="Times New Roman"/>
        </w:rPr>
        <w:t xml:space="preserve"> </w:t>
      </w:r>
    </w:p>
    <w:p w:rsidR="00B75843" w:rsidRPr="00181DE0" w:rsidRDefault="00B75843" w:rsidP="00715615">
      <w:pPr>
        <w:spacing w:after="0" w:line="360" w:lineRule="auto"/>
        <w:ind w:left="360" w:firstLine="348"/>
        <w:rPr>
          <w:rFonts w:ascii="Times New Roman" w:hAnsi="Times New Roman"/>
          <w:b/>
          <w:sz w:val="24"/>
          <w:szCs w:val="24"/>
        </w:rPr>
      </w:pPr>
      <w:r w:rsidRPr="00181DE0">
        <w:rPr>
          <w:rFonts w:ascii="Times New Roman" w:hAnsi="Times New Roman"/>
          <w:b/>
          <w:sz w:val="24"/>
          <w:szCs w:val="24"/>
        </w:rPr>
        <w:t>Bibliografie</w:t>
      </w:r>
    </w:p>
    <w:p w:rsidR="0057618F" w:rsidRPr="00181DE0" w:rsidRDefault="0057618F" w:rsidP="00181DE0">
      <w:pPr>
        <w:pStyle w:val="ListParagraph"/>
        <w:numPr>
          <w:ilvl w:val="0"/>
          <w:numId w:val="3"/>
        </w:numPr>
        <w:spacing w:after="0" w:line="276" w:lineRule="auto"/>
        <w:jc w:val="both"/>
        <w:rPr>
          <w:rFonts w:ascii="Times New Roman" w:hAnsi="Times New Roman"/>
          <w:sz w:val="24"/>
          <w:szCs w:val="24"/>
        </w:rPr>
      </w:pPr>
      <w:r w:rsidRPr="00181DE0">
        <w:rPr>
          <w:rFonts w:ascii="Times New Roman" w:hAnsi="Times New Roman"/>
          <w:sz w:val="24"/>
          <w:szCs w:val="24"/>
        </w:rPr>
        <w:t>Regulamentul de punere în aplicare (UE) 2020/405 al Comisiei din 16 martie 2020 de precizare a modalităților și a conținutului rapoartelor privind calitatea care trebuie transmise în temeiul Regulamentului (UE) 2018/1091 al Parlamentului European și al Consiliului privind statisticile integrate referitoare la ferme</w:t>
      </w:r>
    </w:p>
    <w:p w:rsidR="0057618F" w:rsidRPr="00181DE0" w:rsidRDefault="0057618F" w:rsidP="00181DE0">
      <w:pPr>
        <w:pStyle w:val="ListParagraph"/>
        <w:numPr>
          <w:ilvl w:val="0"/>
          <w:numId w:val="3"/>
        </w:numPr>
        <w:spacing w:after="0" w:line="276" w:lineRule="auto"/>
        <w:jc w:val="both"/>
        <w:rPr>
          <w:rFonts w:ascii="Times New Roman" w:hAnsi="Times New Roman"/>
          <w:sz w:val="24"/>
          <w:szCs w:val="24"/>
        </w:rPr>
      </w:pPr>
      <w:r w:rsidRPr="00181DE0">
        <w:rPr>
          <w:rFonts w:ascii="Times New Roman" w:hAnsi="Times New Roman"/>
          <w:sz w:val="24"/>
          <w:szCs w:val="24"/>
        </w:rPr>
        <w:t>Integrated farm statistics manual 2020 edition</w:t>
      </w:r>
    </w:p>
    <w:p w:rsidR="0057618F" w:rsidRPr="00181DE0" w:rsidRDefault="0057618F" w:rsidP="00181DE0">
      <w:pPr>
        <w:pStyle w:val="ListParagraph"/>
        <w:numPr>
          <w:ilvl w:val="0"/>
          <w:numId w:val="3"/>
        </w:numPr>
        <w:spacing w:after="0" w:line="276" w:lineRule="auto"/>
        <w:jc w:val="both"/>
        <w:rPr>
          <w:rStyle w:val="Hyperlink"/>
          <w:rFonts w:ascii="Times New Roman" w:hAnsi="Times New Roman"/>
          <w:color w:val="auto"/>
          <w:sz w:val="24"/>
          <w:szCs w:val="24"/>
          <w:u w:val="none"/>
        </w:rPr>
      </w:pPr>
      <w:r w:rsidRPr="00181DE0">
        <w:rPr>
          <w:rFonts w:ascii="Times New Roman" w:hAnsi="Times New Roman"/>
          <w:color w:val="000000"/>
          <w:sz w:val="24"/>
          <w:szCs w:val="24"/>
        </w:rPr>
        <w:t xml:space="preserve">Regulamentului (UE) 2018/1091 al Parlamentului European și al Consiliului privind statisticile integrate referitoare la ferme și de abrogare a Regulamentelor (CE) nr. 1166/2008 și </w:t>
      </w:r>
      <w:r w:rsidR="00181DE0">
        <w:rPr>
          <w:rFonts w:ascii="Times New Roman" w:hAnsi="Times New Roman"/>
          <w:color w:val="000000"/>
          <w:sz w:val="24"/>
          <w:szCs w:val="24"/>
        </w:rPr>
        <w:t>(UE) nr. 1337/2011</w:t>
      </w:r>
      <w:r w:rsidR="00715615">
        <w:rPr>
          <w:rFonts w:ascii="Times New Roman" w:hAnsi="Times New Roman"/>
          <w:color w:val="000000"/>
          <w:sz w:val="24"/>
          <w:szCs w:val="24"/>
        </w:rPr>
        <w:t xml:space="preserve"> </w:t>
      </w:r>
      <w:r w:rsidR="00715615">
        <w:rPr>
          <w:sz w:val="24"/>
          <w:szCs w:val="24"/>
        </w:rPr>
        <w:t xml:space="preserve">- </w:t>
      </w:r>
      <w:hyperlink r:id="rId8" w:history="1">
        <w:r w:rsidR="00715615" w:rsidRPr="004E6D69">
          <w:rPr>
            <w:rStyle w:val="Hyperlink"/>
          </w:rPr>
          <w:t>https://eur-lex.europa.eu/legal-content/RO/TXT/PDF/?uri=CELEX:32018R1091&amp;from=EN</w:t>
        </w:r>
      </w:hyperlink>
      <w:r w:rsidR="00181DE0">
        <w:rPr>
          <w:rFonts w:ascii="Times New Roman" w:hAnsi="Times New Roman"/>
          <w:color w:val="000000"/>
          <w:sz w:val="24"/>
          <w:szCs w:val="24"/>
        </w:rPr>
        <w:t xml:space="preserve"> </w:t>
      </w:r>
    </w:p>
    <w:p w:rsidR="0057618F" w:rsidRPr="00181DE0" w:rsidRDefault="0057618F" w:rsidP="00181DE0">
      <w:pPr>
        <w:pStyle w:val="ListParagraph"/>
        <w:numPr>
          <w:ilvl w:val="0"/>
          <w:numId w:val="3"/>
        </w:numPr>
        <w:spacing w:after="0" w:line="276" w:lineRule="auto"/>
        <w:jc w:val="both"/>
        <w:rPr>
          <w:rStyle w:val="Hyperlink"/>
          <w:rFonts w:ascii="Times New Roman" w:hAnsi="Times New Roman"/>
          <w:color w:val="auto"/>
          <w:u w:val="none"/>
        </w:rPr>
      </w:pPr>
      <w:r w:rsidRPr="00181DE0">
        <w:rPr>
          <w:rFonts w:ascii="Times New Roman" w:hAnsi="Times New Roman"/>
          <w:color w:val="000000"/>
          <w:sz w:val="24"/>
          <w:szCs w:val="24"/>
        </w:rPr>
        <w:t xml:space="preserve">Regulamentului de punere în aplicare (UE) 2018/1874 al Comisiei privind datele care trebuie furnizate în perspectiva anului 2020, în temeiul regulamentului (UE) 2018/1091 al Parlamentului European și al Consiliului privind statisticile integrate referitoare la ferme și de abrogare a Regulamentelor (CE) nr. 1166/2008 și (UE) nr. 1337/2011, în ceea ce privește lista variabilelor și descrierea acestora </w:t>
      </w:r>
      <w:r w:rsidRPr="00181DE0">
        <w:rPr>
          <w:rFonts w:ascii="Times New Roman" w:hAnsi="Times New Roman"/>
          <w:sz w:val="24"/>
          <w:szCs w:val="24"/>
        </w:rPr>
        <w:t xml:space="preserve">- </w:t>
      </w:r>
      <w:hyperlink r:id="rId9" w:history="1">
        <w:r w:rsidRPr="00181DE0">
          <w:rPr>
            <w:rStyle w:val="Hyperlink"/>
            <w:rFonts w:ascii="Times New Roman" w:hAnsi="Times New Roman"/>
            <w:sz w:val="24"/>
            <w:szCs w:val="24"/>
          </w:rPr>
          <w:t>https://eur-lex.europa.eu/legal-content/RO/TXT/PDF/?uri=CELEX:32018R1874&amp;from=EN</w:t>
        </w:r>
      </w:hyperlink>
    </w:p>
    <w:p w:rsidR="00181DE0" w:rsidRPr="00181DE0" w:rsidRDefault="00181DE0" w:rsidP="00181DE0">
      <w:pPr>
        <w:pStyle w:val="ListParagraph"/>
        <w:numPr>
          <w:ilvl w:val="0"/>
          <w:numId w:val="3"/>
        </w:numPr>
        <w:spacing w:after="0" w:line="276" w:lineRule="auto"/>
        <w:jc w:val="both"/>
        <w:rPr>
          <w:rFonts w:ascii="Times New Roman" w:hAnsi="Times New Roman"/>
        </w:rPr>
      </w:pPr>
      <w:r w:rsidRPr="00181DE0">
        <w:rPr>
          <w:rFonts w:ascii="Times New Roman" w:hAnsi="Times New Roman"/>
          <w:color w:val="000000"/>
          <w:sz w:val="24"/>
          <w:szCs w:val="24"/>
        </w:rPr>
        <w:t>Legea nr. 177/2020 pentru aprobarea Ordonanței de urgență a Guvernului nr. 22/2020 privind recensământul general agricol din România runda 2020.</w:t>
      </w:r>
    </w:p>
    <w:p w:rsidR="0057618F" w:rsidRPr="00181DE0" w:rsidRDefault="0057618F" w:rsidP="00B75843">
      <w:pPr>
        <w:spacing w:line="480" w:lineRule="auto"/>
        <w:ind w:left="360" w:firstLine="348"/>
        <w:rPr>
          <w:rFonts w:ascii="Times New Roman" w:hAnsi="Times New Roman"/>
          <w:color w:val="000000"/>
          <w:sz w:val="24"/>
          <w:szCs w:val="24"/>
        </w:rPr>
      </w:pPr>
    </w:p>
    <w:p w:rsidR="005B3E3D" w:rsidRDefault="005B3E3D" w:rsidP="00715615">
      <w:pPr>
        <w:spacing w:after="0" w:line="360" w:lineRule="auto"/>
        <w:jc w:val="center"/>
        <w:rPr>
          <w:rFonts w:ascii="Times New Roman" w:eastAsia="Times New Roman" w:hAnsi="Times New Roman"/>
          <w:b/>
          <w:noProof w:val="0"/>
          <w:sz w:val="26"/>
          <w:szCs w:val="26"/>
          <w:lang w:eastAsia="ro-RO"/>
        </w:rPr>
      </w:pPr>
    </w:p>
    <w:p w:rsidR="009A2FCF" w:rsidRDefault="009A2FCF" w:rsidP="00715615">
      <w:pPr>
        <w:spacing w:after="0" w:line="240" w:lineRule="auto"/>
        <w:rPr>
          <w:rFonts w:ascii="Times New Roman" w:eastAsia="Times New Roman" w:hAnsi="Times New Roman"/>
          <w:noProof w:val="0"/>
          <w:sz w:val="24"/>
          <w:szCs w:val="24"/>
          <w:lang w:eastAsia="ro-RO"/>
        </w:rPr>
      </w:pPr>
    </w:p>
    <w:p w:rsidR="005B3E3D" w:rsidRDefault="005B3E3D" w:rsidP="00715615">
      <w:pPr>
        <w:spacing w:after="0" w:line="240" w:lineRule="auto"/>
        <w:rPr>
          <w:rFonts w:ascii="Times New Roman" w:eastAsia="Times New Roman" w:hAnsi="Times New Roman"/>
          <w:noProof w:val="0"/>
          <w:sz w:val="24"/>
          <w:szCs w:val="24"/>
          <w:lang w:eastAsia="ro-RO"/>
        </w:rPr>
      </w:pPr>
    </w:p>
    <w:p w:rsidR="00715615" w:rsidRDefault="00715615" w:rsidP="00715615">
      <w:pPr>
        <w:spacing w:after="0" w:line="240" w:lineRule="auto"/>
        <w:rPr>
          <w:rFonts w:ascii="Times New Roman" w:eastAsia="Times New Roman" w:hAnsi="Times New Roman"/>
          <w:noProof w:val="0"/>
          <w:sz w:val="24"/>
          <w:szCs w:val="24"/>
          <w:lang w:eastAsia="ro-RO"/>
        </w:rPr>
      </w:pPr>
    </w:p>
    <w:p w:rsidR="00D67773" w:rsidRDefault="00D67773" w:rsidP="00715615">
      <w:pPr>
        <w:spacing w:after="0" w:line="240" w:lineRule="auto"/>
        <w:rPr>
          <w:rFonts w:ascii="Times New Roman" w:eastAsia="Times New Roman" w:hAnsi="Times New Roman"/>
          <w:noProof w:val="0"/>
          <w:sz w:val="24"/>
          <w:szCs w:val="24"/>
          <w:lang w:eastAsia="ro-RO"/>
        </w:rPr>
      </w:pPr>
    </w:p>
    <w:p w:rsidR="00D67773" w:rsidRDefault="00D67773" w:rsidP="00715615">
      <w:pPr>
        <w:spacing w:after="0" w:line="240" w:lineRule="auto"/>
        <w:rPr>
          <w:rFonts w:ascii="Times New Roman" w:eastAsia="Times New Roman" w:hAnsi="Times New Roman"/>
          <w:noProof w:val="0"/>
          <w:sz w:val="24"/>
          <w:szCs w:val="24"/>
          <w:lang w:eastAsia="ro-RO"/>
        </w:rPr>
      </w:pPr>
    </w:p>
    <w:p w:rsidR="00D67773" w:rsidRDefault="00D67773" w:rsidP="00715615">
      <w:pPr>
        <w:spacing w:after="0" w:line="240" w:lineRule="auto"/>
        <w:rPr>
          <w:rFonts w:ascii="Times New Roman" w:eastAsia="Times New Roman" w:hAnsi="Times New Roman"/>
          <w:noProof w:val="0"/>
          <w:sz w:val="24"/>
          <w:szCs w:val="24"/>
          <w:lang w:eastAsia="ro-RO"/>
        </w:rPr>
      </w:pPr>
    </w:p>
    <w:p w:rsidR="00D67773" w:rsidRDefault="00D67773" w:rsidP="00715615">
      <w:pPr>
        <w:spacing w:after="0" w:line="240" w:lineRule="auto"/>
        <w:rPr>
          <w:rFonts w:ascii="Times New Roman" w:eastAsia="Times New Roman" w:hAnsi="Times New Roman"/>
          <w:noProof w:val="0"/>
          <w:sz w:val="24"/>
          <w:szCs w:val="24"/>
          <w:lang w:eastAsia="ro-RO"/>
        </w:rPr>
      </w:pPr>
    </w:p>
    <w:p w:rsidR="00D67773" w:rsidRDefault="00D67773" w:rsidP="00715615">
      <w:pPr>
        <w:spacing w:after="0" w:line="240" w:lineRule="auto"/>
        <w:rPr>
          <w:rFonts w:ascii="Times New Roman" w:eastAsia="Times New Roman" w:hAnsi="Times New Roman"/>
          <w:noProof w:val="0"/>
          <w:sz w:val="24"/>
          <w:szCs w:val="24"/>
          <w:lang w:eastAsia="ro-RO"/>
        </w:rPr>
      </w:pPr>
    </w:p>
    <w:p w:rsidR="00D67773" w:rsidRDefault="00D67773" w:rsidP="00715615">
      <w:pPr>
        <w:spacing w:after="0" w:line="240" w:lineRule="auto"/>
        <w:rPr>
          <w:rFonts w:ascii="Times New Roman" w:eastAsia="Times New Roman" w:hAnsi="Times New Roman"/>
          <w:noProof w:val="0"/>
          <w:sz w:val="24"/>
          <w:szCs w:val="24"/>
          <w:lang w:eastAsia="ro-RO"/>
        </w:rPr>
      </w:pPr>
    </w:p>
    <w:p w:rsidR="00D67773" w:rsidRDefault="00D67773" w:rsidP="00715615">
      <w:pPr>
        <w:spacing w:after="0" w:line="240" w:lineRule="auto"/>
        <w:rPr>
          <w:rFonts w:ascii="Times New Roman" w:eastAsia="Times New Roman" w:hAnsi="Times New Roman"/>
          <w:noProof w:val="0"/>
          <w:sz w:val="24"/>
          <w:szCs w:val="24"/>
          <w:lang w:eastAsia="ro-RO"/>
        </w:rPr>
      </w:pPr>
    </w:p>
    <w:p w:rsidR="00D67773" w:rsidRDefault="00D67773" w:rsidP="00715615">
      <w:pPr>
        <w:spacing w:after="0" w:line="240" w:lineRule="auto"/>
        <w:rPr>
          <w:rFonts w:ascii="Times New Roman" w:eastAsia="Times New Roman" w:hAnsi="Times New Roman"/>
          <w:noProof w:val="0"/>
          <w:sz w:val="24"/>
          <w:szCs w:val="24"/>
          <w:lang w:eastAsia="ro-RO"/>
        </w:rPr>
      </w:pPr>
    </w:p>
    <w:p w:rsidR="00D67773" w:rsidRDefault="00D67773" w:rsidP="00715615">
      <w:pPr>
        <w:spacing w:after="0" w:line="240" w:lineRule="auto"/>
        <w:rPr>
          <w:rFonts w:ascii="Times New Roman" w:eastAsia="Times New Roman" w:hAnsi="Times New Roman"/>
          <w:noProof w:val="0"/>
          <w:sz w:val="24"/>
          <w:szCs w:val="24"/>
          <w:lang w:eastAsia="ro-RO"/>
        </w:rPr>
      </w:pPr>
    </w:p>
    <w:p w:rsidR="005B3E3D" w:rsidRPr="00715615" w:rsidRDefault="005B3E3D" w:rsidP="00715615">
      <w:pPr>
        <w:spacing w:after="0" w:line="240" w:lineRule="auto"/>
        <w:rPr>
          <w:rFonts w:ascii="Times New Roman" w:eastAsia="Times New Roman" w:hAnsi="Times New Roman"/>
          <w:noProof w:val="0"/>
          <w:sz w:val="24"/>
          <w:szCs w:val="24"/>
          <w:lang w:eastAsia="ro-RO"/>
        </w:rPr>
      </w:pPr>
    </w:p>
    <w:p w:rsidR="007D2858" w:rsidRDefault="007D2858" w:rsidP="007D2858">
      <w:pPr>
        <w:spacing w:after="0" w:line="240" w:lineRule="auto"/>
        <w:jc w:val="center"/>
        <w:outlineLvl w:val="0"/>
        <w:rPr>
          <w:rFonts w:ascii="Times New Roman" w:hAnsi="Times New Roman"/>
          <w:b/>
          <w:sz w:val="28"/>
          <w:szCs w:val="28"/>
          <w:lang w:val="es-ES"/>
        </w:rPr>
      </w:pPr>
      <w:bookmarkStart w:id="0" w:name="_GoBack"/>
      <w:bookmarkEnd w:id="0"/>
    </w:p>
    <w:sectPr w:rsidR="007D2858" w:rsidSect="007C6BF7">
      <w:headerReference w:type="default" r:id="rId10"/>
      <w:headerReference w:type="first" r:id="rId11"/>
      <w:footerReference w:type="first" r:id="rId12"/>
      <w:pgSz w:w="11906" w:h="16838" w:code="9"/>
      <w:pgMar w:top="567" w:right="1418" w:bottom="567" w:left="1418"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EAF" w:rsidRDefault="00643EAF" w:rsidP="009647B1">
      <w:pPr>
        <w:spacing w:after="0" w:line="240" w:lineRule="auto"/>
      </w:pPr>
      <w:r>
        <w:separator/>
      </w:r>
    </w:p>
  </w:endnote>
  <w:endnote w:type="continuationSeparator" w:id="0">
    <w:p w:rsidR="00643EAF" w:rsidRDefault="00643EAF" w:rsidP="00964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7B1" w:rsidRPr="00026ADE" w:rsidRDefault="00026ADE" w:rsidP="00026ADE">
    <w:pPr>
      <w:pStyle w:val="Footer"/>
      <w:jc w:val="center"/>
    </w:pPr>
    <w:r w:rsidRPr="008D4430">
      <w:rPr>
        <w:rFonts w:ascii="Arial Narrow" w:hAnsi="Arial Narrow"/>
        <w:color w:val="000000"/>
        <w:sz w:val="16"/>
        <w:szCs w:val="16"/>
      </w:rPr>
      <w:t>B-dul Libertăţii 16, sector 5, Bucureşti</w:t>
    </w:r>
    <w:r>
      <w:rPr>
        <w:rFonts w:ascii="Arial Narrow" w:hAnsi="Arial Narrow"/>
        <w:color w:val="000000"/>
        <w:sz w:val="16"/>
        <w:szCs w:val="16"/>
      </w:rPr>
      <w:t>. T</w:t>
    </w:r>
    <w:r w:rsidRPr="008D4430">
      <w:rPr>
        <w:rFonts w:ascii="Arial Narrow" w:hAnsi="Arial Narrow"/>
        <w:color w:val="000000"/>
        <w:sz w:val="16"/>
        <w:szCs w:val="16"/>
      </w:rPr>
      <w:t>el: 021.318.18.24; 021.318.18.42</w:t>
    </w:r>
    <w:r>
      <w:rPr>
        <w:rFonts w:ascii="Arial Narrow" w:hAnsi="Arial Narrow"/>
        <w:color w:val="000000"/>
        <w:sz w:val="16"/>
        <w:szCs w:val="16"/>
      </w:rPr>
      <w:t xml:space="preserve">. </w:t>
    </w:r>
    <w:r w:rsidRPr="008D4430">
      <w:rPr>
        <w:rFonts w:ascii="Arial Narrow" w:hAnsi="Arial Narrow"/>
        <w:color w:val="000000"/>
        <w:sz w:val="16"/>
        <w:szCs w:val="16"/>
      </w:rPr>
      <w:t xml:space="preserve">Fax: </w:t>
    </w:r>
    <w:r>
      <w:rPr>
        <w:rFonts w:ascii="Arial Narrow" w:hAnsi="Arial Narrow"/>
        <w:color w:val="000000"/>
        <w:sz w:val="16"/>
        <w:szCs w:val="16"/>
      </w:rPr>
      <w:t xml:space="preserve">021.318.18.51. </w:t>
    </w:r>
    <w:r w:rsidRPr="008D4430">
      <w:rPr>
        <w:rFonts w:ascii="Arial Narrow" w:hAnsi="Arial Narrow"/>
        <w:color w:val="000000"/>
        <w:sz w:val="16"/>
        <w:szCs w:val="16"/>
      </w:rPr>
      <w:t>www.insse.ro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EAF" w:rsidRDefault="00643EAF" w:rsidP="009647B1">
      <w:pPr>
        <w:spacing w:after="0" w:line="240" w:lineRule="auto"/>
      </w:pPr>
      <w:r>
        <w:separator/>
      </w:r>
    </w:p>
  </w:footnote>
  <w:footnote w:type="continuationSeparator" w:id="0">
    <w:p w:rsidR="00643EAF" w:rsidRDefault="00643EAF" w:rsidP="009647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7B1" w:rsidRDefault="009647B1" w:rsidP="009647B1">
    <w:pPr>
      <w:pStyle w:val="Header"/>
      <w:ind w:hanging="56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7B1" w:rsidRDefault="002E612E" w:rsidP="009647B1">
    <w:pPr>
      <w:pStyle w:val="Header"/>
      <w:ind w:hanging="567"/>
    </w:pPr>
    <w:r>
      <w:rPr>
        <w:lang w:val="en-US"/>
      </w:rPr>
      <w:drawing>
        <wp:inline distT="0" distB="0" distL="0" distR="0">
          <wp:extent cx="6524625" cy="914400"/>
          <wp:effectExtent l="0" t="0" r="0" b="0"/>
          <wp:docPr id="3" name="Picture 3" descr="antet simp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simpl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4625"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727F"/>
    <w:multiLevelType w:val="hybridMultilevel"/>
    <w:tmpl w:val="57A010AE"/>
    <w:lvl w:ilvl="0" w:tplc="CFAEFA5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C5C5E3B"/>
    <w:multiLevelType w:val="hybridMultilevel"/>
    <w:tmpl w:val="88524E96"/>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6C98612D"/>
    <w:multiLevelType w:val="hybridMultilevel"/>
    <w:tmpl w:val="D5F4688E"/>
    <w:lvl w:ilvl="0" w:tplc="04090005">
      <w:start w:val="1"/>
      <w:numFmt w:val="bullet"/>
      <w:lvlText w:val=""/>
      <w:lvlJc w:val="left"/>
      <w:pPr>
        <w:ind w:left="778" w:hanging="360"/>
      </w:pPr>
      <w:rPr>
        <w:rFonts w:ascii="Wingdings" w:hAnsi="Wingdings" w:hint="default"/>
      </w:rPr>
    </w:lvl>
    <w:lvl w:ilvl="1" w:tplc="04090001">
      <w:start w:val="1"/>
      <w:numFmt w:val="bullet"/>
      <w:lvlText w:val=""/>
      <w:lvlJc w:val="left"/>
      <w:pPr>
        <w:tabs>
          <w:tab w:val="num" w:pos="1498"/>
        </w:tabs>
        <w:ind w:left="1498" w:hanging="360"/>
      </w:pPr>
      <w:rPr>
        <w:rFonts w:ascii="Symbol" w:hAnsi="Symbol"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15:restartNumberingAfterBreak="0">
    <w:nsid w:val="6EE04891"/>
    <w:multiLevelType w:val="hybridMultilevel"/>
    <w:tmpl w:val="60C4D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12E"/>
    <w:rsid w:val="00026ADE"/>
    <w:rsid w:val="000600A0"/>
    <w:rsid w:val="00181DE0"/>
    <w:rsid w:val="001951CF"/>
    <w:rsid w:val="001B29E4"/>
    <w:rsid w:val="001B6EFD"/>
    <w:rsid w:val="001D665C"/>
    <w:rsid w:val="00256B91"/>
    <w:rsid w:val="00271B30"/>
    <w:rsid w:val="00296F0E"/>
    <w:rsid w:val="002E612E"/>
    <w:rsid w:val="00346BDF"/>
    <w:rsid w:val="003643DF"/>
    <w:rsid w:val="00395C3C"/>
    <w:rsid w:val="004442D4"/>
    <w:rsid w:val="00497834"/>
    <w:rsid w:val="004F3470"/>
    <w:rsid w:val="0057618F"/>
    <w:rsid w:val="005A6EDC"/>
    <w:rsid w:val="005B3E3D"/>
    <w:rsid w:val="005D39DC"/>
    <w:rsid w:val="00617411"/>
    <w:rsid w:val="00643EAF"/>
    <w:rsid w:val="006840D8"/>
    <w:rsid w:val="006D0B21"/>
    <w:rsid w:val="00715615"/>
    <w:rsid w:val="00742883"/>
    <w:rsid w:val="00784E20"/>
    <w:rsid w:val="007B4E30"/>
    <w:rsid w:val="007C6BF7"/>
    <w:rsid w:val="007D2858"/>
    <w:rsid w:val="008241F6"/>
    <w:rsid w:val="00825524"/>
    <w:rsid w:val="00833540"/>
    <w:rsid w:val="00853F65"/>
    <w:rsid w:val="008A0CE8"/>
    <w:rsid w:val="008A64B7"/>
    <w:rsid w:val="008C4A63"/>
    <w:rsid w:val="008F3A8F"/>
    <w:rsid w:val="0093137B"/>
    <w:rsid w:val="00940242"/>
    <w:rsid w:val="009647B1"/>
    <w:rsid w:val="009932CA"/>
    <w:rsid w:val="009A2FCF"/>
    <w:rsid w:val="009E59D5"/>
    <w:rsid w:val="009E72CC"/>
    <w:rsid w:val="00A145A3"/>
    <w:rsid w:val="00AE279C"/>
    <w:rsid w:val="00B00E14"/>
    <w:rsid w:val="00B75843"/>
    <w:rsid w:val="00BB6E99"/>
    <w:rsid w:val="00BD49B7"/>
    <w:rsid w:val="00BF700D"/>
    <w:rsid w:val="00C37A70"/>
    <w:rsid w:val="00D35BEE"/>
    <w:rsid w:val="00D67773"/>
    <w:rsid w:val="00D775ED"/>
    <w:rsid w:val="00DB5013"/>
    <w:rsid w:val="00DB56DF"/>
    <w:rsid w:val="00DD318E"/>
    <w:rsid w:val="00E57C72"/>
    <w:rsid w:val="00E96059"/>
    <w:rsid w:val="00EA3007"/>
    <w:rsid w:val="00F35B23"/>
    <w:rsid w:val="00F5088F"/>
    <w:rsid w:val="00F65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4868F"/>
  <w15:chartTrackingRefBased/>
  <w15:docId w15:val="{FC9A6079-5600-4E8A-ACCE-2DA648FC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7B1"/>
    <w:pPr>
      <w:spacing w:after="160" w:line="259" w:lineRule="auto"/>
    </w:pPr>
    <w:rPr>
      <w:noProof/>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47B1"/>
    <w:pPr>
      <w:tabs>
        <w:tab w:val="center" w:pos="4536"/>
        <w:tab w:val="right" w:pos="9072"/>
      </w:tabs>
      <w:spacing w:after="0" w:line="240" w:lineRule="auto"/>
    </w:pPr>
  </w:style>
  <w:style w:type="character" w:customStyle="1" w:styleId="HeaderChar">
    <w:name w:val="Header Char"/>
    <w:link w:val="Header"/>
    <w:uiPriority w:val="99"/>
    <w:rsid w:val="009647B1"/>
    <w:rPr>
      <w:noProof/>
    </w:rPr>
  </w:style>
  <w:style w:type="paragraph" w:styleId="Footer">
    <w:name w:val="footer"/>
    <w:basedOn w:val="Normal"/>
    <w:link w:val="FooterChar"/>
    <w:uiPriority w:val="99"/>
    <w:unhideWhenUsed/>
    <w:rsid w:val="009647B1"/>
    <w:pPr>
      <w:tabs>
        <w:tab w:val="center" w:pos="4536"/>
        <w:tab w:val="right" w:pos="9072"/>
      </w:tabs>
      <w:spacing w:after="0" w:line="240" w:lineRule="auto"/>
    </w:pPr>
  </w:style>
  <w:style w:type="character" w:customStyle="1" w:styleId="FooterChar">
    <w:name w:val="Footer Char"/>
    <w:link w:val="Footer"/>
    <w:uiPriority w:val="99"/>
    <w:rsid w:val="009647B1"/>
    <w:rPr>
      <w:noProof/>
    </w:rPr>
  </w:style>
  <w:style w:type="paragraph" w:styleId="BalloonText">
    <w:name w:val="Balloon Text"/>
    <w:basedOn w:val="Normal"/>
    <w:link w:val="BalloonTextChar"/>
    <w:uiPriority w:val="99"/>
    <w:semiHidden/>
    <w:unhideWhenUsed/>
    <w:rsid w:val="00F35B2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35B23"/>
    <w:rPr>
      <w:rFonts w:ascii="Segoe UI" w:hAnsi="Segoe UI" w:cs="Segoe UI"/>
      <w:noProof/>
      <w:sz w:val="18"/>
      <w:szCs w:val="18"/>
      <w:lang w:eastAsia="en-US"/>
    </w:rPr>
  </w:style>
  <w:style w:type="paragraph" w:styleId="BodyText">
    <w:name w:val="Body Text"/>
    <w:basedOn w:val="Normal"/>
    <w:link w:val="BodyTextChar"/>
    <w:rsid w:val="007D2858"/>
    <w:pPr>
      <w:spacing w:after="0" w:line="360" w:lineRule="auto"/>
      <w:jc w:val="both"/>
    </w:pPr>
    <w:rPr>
      <w:rFonts w:ascii="Times New Roman" w:eastAsia="Times New Roman" w:hAnsi="Times New Roman"/>
      <w:noProof w:val="0"/>
      <w:sz w:val="28"/>
      <w:szCs w:val="20"/>
    </w:rPr>
  </w:style>
  <w:style w:type="character" w:customStyle="1" w:styleId="BodyTextChar">
    <w:name w:val="Body Text Char"/>
    <w:basedOn w:val="DefaultParagraphFont"/>
    <w:link w:val="BodyText"/>
    <w:rsid w:val="007D2858"/>
    <w:rPr>
      <w:rFonts w:ascii="Times New Roman" w:eastAsia="Times New Roman" w:hAnsi="Times New Roman"/>
      <w:sz w:val="28"/>
      <w:lang w:val="ro-RO"/>
    </w:rPr>
  </w:style>
  <w:style w:type="paragraph" w:styleId="ListParagraph">
    <w:name w:val="List Paragraph"/>
    <w:basedOn w:val="Normal"/>
    <w:uiPriority w:val="34"/>
    <w:qFormat/>
    <w:rsid w:val="007D2858"/>
    <w:pPr>
      <w:ind w:left="720"/>
      <w:contextualSpacing/>
    </w:pPr>
  </w:style>
  <w:style w:type="character" w:styleId="Hyperlink">
    <w:name w:val="Hyperlink"/>
    <w:basedOn w:val="DefaultParagraphFont"/>
    <w:uiPriority w:val="99"/>
    <w:unhideWhenUsed/>
    <w:rsid w:val="0057618F"/>
    <w:rPr>
      <w:color w:val="0563C1" w:themeColor="hyperlink"/>
      <w:u w:val="single"/>
    </w:rPr>
  </w:style>
  <w:style w:type="character" w:customStyle="1" w:styleId="achar">
    <w:name w:val="a__char"/>
    <w:basedOn w:val="DefaultParagraphFont"/>
    <w:rsid w:val="00181DE0"/>
  </w:style>
  <w:style w:type="character" w:styleId="Emphasis">
    <w:name w:val="Emphasis"/>
    <w:basedOn w:val="DefaultParagraphFont"/>
    <w:uiPriority w:val="20"/>
    <w:qFormat/>
    <w:rsid w:val="007428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PDF/?uri=CELEX:32018R1091&amp;from=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ia.alexandru@insse.r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ur-lex.europa.eu/legal-content/RO/TXT/PDF/?uri=CELEX:32018R1874&amp;from=E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RESURSE%20UMANE\2020\antet%20DRU.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 DRU.dot</Template>
  <TotalTime>1</TotalTime>
  <Pages>2</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Grigorescu</dc:creator>
  <cp:keywords/>
  <dc:description/>
  <cp:lastModifiedBy>Maria Alexandru</cp:lastModifiedBy>
  <cp:revision>3</cp:revision>
  <cp:lastPrinted>2021-07-08T12:30:00Z</cp:lastPrinted>
  <dcterms:created xsi:type="dcterms:W3CDTF">2021-07-08T12:30:00Z</dcterms:created>
  <dcterms:modified xsi:type="dcterms:W3CDTF">2021-07-08T12:30:00Z</dcterms:modified>
</cp:coreProperties>
</file>