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455"/>
        <w:gridCol w:w="1905"/>
      </w:tblGrid>
      <w:tr w:rsidR="000C1E36" w:rsidRPr="000C1E36" w:rsidTr="000C1E36">
        <w:trPr>
          <w:tblCellSpacing w:w="0" w:type="dxa"/>
        </w:trPr>
        <w:tc>
          <w:tcPr>
            <w:tcW w:w="0" w:type="auto"/>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7455"/>
            </w:tblGrid>
            <w:tr w:rsidR="000C1E36" w:rsidRPr="000C1E36">
              <w:trPr>
                <w:tblCellSpacing w:w="0" w:type="dxa"/>
                <w:jc w:val="center"/>
              </w:trPr>
              <w:tc>
                <w:tcPr>
                  <w:tcW w:w="0" w:type="auto"/>
                  <w:shd w:val="clear" w:color="auto" w:fill="FFCC99"/>
                  <w:vAlign w:val="center"/>
                  <w:hideMark/>
                </w:tcPr>
                <w:p w:rsidR="000C1E36" w:rsidRPr="000C1E36" w:rsidRDefault="000C1E36" w:rsidP="000C1E36">
                  <w:pPr>
                    <w:shd w:val="clear" w:color="auto" w:fill="FFCC99"/>
                    <w:spacing w:before="30" w:after="30" w:line="312" w:lineRule="atLeast"/>
                    <w:jc w:val="center"/>
                    <w:rPr>
                      <w:rFonts w:ascii="Times New Roman" w:eastAsia="Times New Roman" w:hAnsi="Times New Roman" w:cs="Times New Roman"/>
                      <w:color w:val="000000"/>
                    </w:rPr>
                  </w:pPr>
                  <w:r w:rsidRPr="000C1E36">
                    <w:rPr>
                      <w:rFonts w:ascii="Times New Roman" w:eastAsia="Times New Roman" w:hAnsi="Times New Roman" w:cs="Times New Roman"/>
                      <w:i/>
                      <w:iCs/>
                      <w:color w:val="000000"/>
                    </w:rPr>
                    <w:t>- Full view -</w:t>
                  </w:r>
                </w:p>
                <w:p w:rsidR="000C1E36" w:rsidRPr="000C1E36" w:rsidRDefault="000C1E36" w:rsidP="000C1E36">
                  <w:pPr>
                    <w:shd w:val="clear" w:color="auto" w:fill="FFCC99"/>
                    <w:spacing w:before="30" w:after="30" w:line="312" w:lineRule="atLeast"/>
                    <w:jc w:val="center"/>
                    <w:rPr>
                      <w:rFonts w:ascii="Times New Roman" w:eastAsia="Times New Roman" w:hAnsi="Times New Roman" w:cs="Times New Roman"/>
                      <w:b/>
                      <w:bCs/>
                      <w:color w:val="000000"/>
                      <w:sz w:val="24"/>
                      <w:szCs w:val="24"/>
                    </w:rPr>
                  </w:pPr>
                  <w:r w:rsidRPr="000C1E36">
                    <w:rPr>
                      <w:rFonts w:ascii="Times New Roman" w:eastAsia="Times New Roman" w:hAnsi="Times New Roman" w:cs="Times New Roman"/>
                      <w:b/>
                      <w:bCs/>
                      <w:color w:val="000000"/>
                      <w:sz w:val="24"/>
                      <w:szCs w:val="24"/>
                    </w:rPr>
                    <w:t>Pesticide sales (aei_fm_salpest09)</w:t>
                  </w:r>
                  <w:r w:rsidRPr="000C1E36">
                    <w:rPr>
                      <w:rFonts w:ascii="Times New Roman" w:eastAsia="Times New Roman" w:hAnsi="Times New Roman" w:cs="Times New Roman"/>
                      <w:b/>
                      <w:bCs/>
                      <w:color w:val="000000"/>
                      <w:sz w:val="24"/>
                      <w:szCs w:val="24"/>
                    </w:rPr>
                    <w:br/>
                    <w:t>AEI_ESQRS_A_RO_2019_0000</w:t>
                  </w:r>
                </w:p>
                <w:p w:rsidR="000C1E36" w:rsidRPr="000C1E36" w:rsidRDefault="000C1E36" w:rsidP="000C1E36">
                  <w:pPr>
                    <w:shd w:val="clear" w:color="auto" w:fill="FFCC99"/>
                    <w:spacing w:before="30" w:after="30" w:line="390" w:lineRule="atLeast"/>
                    <w:jc w:val="center"/>
                    <w:rPr>
                      <w:rFonts w:ascii="Times New Roman" w:eastAsia="Times New Roman" w:hAnsi="Times New Roman" w:cs="Times New Roman"/>
                      <w:color w:val="000000"/>
                    </w:rPr>
                  </w:pPr>
                  <w:r w:rsidRPr="000C1E36">
                    <w:rPr>
                      <w:rFonts w:ascii="Times New Roman" w:eastAsia="Times New Roman" w:hAnsi="Times New Roman" w:cs="Times New Roman"/>
                      <w:color w:val="000000"/>
                    </w:rPr>
                    <w:t>National Reference Metadata in ESS Standard for Quality Reports Structure (ESQRS)</w:t>
                  </w:r>
                </w:p>
                <w:p w:rsidR="000C1E36" w:rsidRPr="000C1E36" w:rsidRDefault="000C1E36" w:rsidP="000C1E36">
                  <w:pPr>
                    <w:shd w:val="clear" w:color="auto" w:fill="FFCC99"/>
                    <w:spacing w:before="30" w:after="30" w:line="312" w:lineRule="atLeast"/>
                    <w:jc w:val="center"/>
                    <w:rPr>
                      <w:rFonts w:ascii="Times New Roman" w:eastAsia="Times New Roman" w:hAnsi="Times New Roman" w:cs="Times New Roman"/>
                      <w:color w:val="000000"/>
                    </w:rPr>
                  </w:pPr>
                  <w:r w:rsidRPr="000C1E36">
                    <w:rPr>
                      <w:rFonts w:ascii="Times New Roman" w:eastAsia="Times New Roman" w:hAnsi="Times New Roman" w:cs="Times New Roman"/>
                      <w:color w:val="000000"/>
                    </w:rPr>
                    <w:t>Compiling agency: National Institute of Statistics (NIS)</w:t>
                  </w:r>
                </w:p>
              </w:tc>
            </w:tr>
          </w:tbl>
          <w:p w:rsidR="000C1E36" w:rsidRPr="000C1E36" w:rsidRDefault="000C1E36" w:rsidP="000C1E36">
            <w:pPr>
              <w:spacing w:after="0" w:line="240" w:lineRule="auto"/>
              <w:rPr>
                <w:rFonts w:ascii="Times New Roman" w:eastAsia="Times New Roman" w:hAnsi="Times New Roman" w:cs="Times New Roman"/>
                <w:color w:val="222222"/>
                <w:sz w:val="18"/>
                <w:szCs w:val="18"/>
              </w:rPr>
            </w:pPr>
          </w:p>
        </w:tc>
        <w:tc>
          <w:tcPr>
            <w:tcW w:w="1905" w:type="dxa"/>
            <w:hideMark/>
          </w:tcPr>
          <w:p w:rsidR="000C1E36" w:rsidRPr="000C1E36" w:rsidRDefault="000C1E36" w:rsidP="000C1E36">
            <w:pPr>
              <w:spacing w:after="0" w:line="240" w:lineRule="auto"/>
              <w:jc w:val="right"/>
              <w:rPr>
                <w:rFonts w:ascii="Times New Roman" w:eastAsia="Times New Roman" w:hAnsi="Times New Roman" w:cs="Times New Roman"/>
                <w:color w:val="222222"/>
                <w:sz w:val="18"/>
                <w:szCs w:val="18"/>
              </w:rPr>
            </w:pPr>
            <w:r w:rsidRPr="000C1E36">
              <w:rPr>
                <w:rFonts w:ascii="Times New Roman" w:eastAsia="Times New Roman" w:hAnsi="Times New Roman" w:cs="Times New Roman"/>
                <w:noProof/>
                <w:color w:val="222222"/>
                <w:sz w:val="18"/>
                <w:szCs w:val="18"/>
              </w:rPr>
              <w:drawing>
                <wp:inline distT="0" distB="0" distL="0" distR="0">
                  <wp:extent cx="857250" cy="571500"/>
                  <wp:effectExtent l="0" t="0" r="0" b="0"/>
                  <wp:docPr id="1" name="Picture 1" descr="http://ec.europa.eu/eurostat/cache/metadata/im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cache/metadata/img/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5000" w:type="pct"/>
        <w:tblCellMar>
          <w:left w:w="0" w:type="dxa"/>
          <w:right w:w="0" w:type="dxa"/>
        </w:tblCellMar>
        <w:tblLook w:val="04A0" w:firstRow="1" w:lastRow="0" w:firstColumn="1" w:lastColumn="0" w:noHBand="0" w:noVBand="1"/>
      </w:tblPr>
      <w:tblGrid>
        <w:gridCol w:w="4212"/>
        <w:gridCol w:w="5148"/>
      </w:tblGrid>
      <w:tr w:rsidR="000C1E36" w:rsidRPr="000C1E36" w:rsidTr="000C1E36">
        <w:tc>
          <w:tcPr>
            <w:tcW w:w="2250" w:type="pct"/>
            <w:hideMark/>
          </w:tcPr>
          <w:tbl>
            <w:tblPr>
              <w:tblW w:w="4000" w:type="pct"/>
              <w:tblCellMar>
                <w:left w:w="0" w:type="dxa"/>
                <w:right w:w="0" w:type="dxa"/>
              </w:tblCellMar>
              <w:tblLook w:val="04A0" w:firstRow="1" w:lastRow="0" w:firstColumn="1" w:lastColumn="0" w:noHBand="0" w:noVBand="1"/>
            </w:tblPr>
            <w:tblGrid>
              <w:gridCol w:w="3354"/>
            </w:tblGrid>
            <w:tr w:rsidR="000C1E36" w:rsidRPr="000C1E36">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p w:rsidR="000C1E36" w:rsidRPr="000C1E36" w:rsidRDefault="000C1E36" w:rsidP="000C1E36">
                  <w:pPr>
                    <w:spacing w:after="0" w:line="240" w:lineRule="auto"/>
                    <w:jc w:val="center"/>
                    <w:rPr>
                      <w:rFonts w:ascii="Times New Roman" w:eastAsia="Times New Roman" w:hAnsi="Times New Roman" w:cs="Times New Roman"/>
                      <w:b/>
                      <w:bCs/>
                      <w:color w:val="000000"/>
                      <w:sz w:val="32"/>
                      <w:szCs w:val="32"/>
                    </w:rPr>
                  </w:pPr>
                  <w:r w:rsidRPr="000C1E36">
                    <w:rPr>
                      <w:rFonts w:ascii="Times New Roman" w:eastAsia="Times New Roman" w:hAnsi="Times New Roman" w:cs="Times New Roman"/>
                      <w:b/>
                      <w:bCs/>
                      <w:color w:val="000000"/>
                      <w:sz w:val="32"/>
                      <w:szCs w:val="32"/>
                    </w:rPr>
                    <w:t>Eurostat metadata</w:t>
                  </w:r>
                </w:p>
              </w:tc>
            </w:tr>
            <w:tr w:rsidR="000C1E36" w:rsidRPr="000C1E36">
              <w:trPr>
                <w:trHeight w:val="300"/>
              </w:trPr>
              <w:tc>
                <w:tcPr>
                  <w:tcW w:w="0" w:type="auto"/>
                  <w:tcBorders>
                    <w:top w:val="single" w:sz="8" w:space="0" w:color="000000"/>
                    <w:left w:val="single" w:sz="8" w:space="0" w:color="000000"/>
                    <w:bottom w:val="nil"/>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jc w:val="center"/>
                    <w:rPr>
                      <w:rFonts w:ascii="Times New Roman" w:eastAsia="Times New Roman" w:hAnsi="Times New Roman" w:cs="Times New Roman"/>
                    </w:rPr>
                  </w:pPr>
                  <w:r w:rsidRPr="000C1E36">
                    <w:rPr>
                      <w:rFonts w:ascii="Times New Roman" w:eastAsia="Times New Roman" w:hAnsi="Times New Roman" w:cs="Times New Roman"/>
                      <w:b/>
                      <w:bCs/>
                    </w:rPr>
                    <w:t>Reference metadata</w:t>
                  </w:r>
                </w:p>
              </w:tc>
            </w:tr>
            <w:tr w:rsidR="000C1E36" w:rsidRPr="000C1E36">
              <w:trPr>
                <w:trHeight w:val="300"/>
              </w:trPr>
              <w:tc>
                <w:tcPr>
                  <w:tcW w:w="0" w:type="auto"/>
                  <w:tcBorders>
                    <w:top w:val="nil"/>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29258B" w:rsidP="000C1E36">
                  <w:pPr>
                    <w:spacing w:after="0" w:line="240" w:lineRule="auto"/>
                    <w:rPr>
                      <w:rFonts w:ascii="Times New Roman" w:eastAsia="Times New Roman" w:hAnsi="Times New Roman" w:cs="Times New Roman"/>
                    </w:rPr>
                  </w:pPr>
                  <w:hyperlink r:id="rId6" w:anchor="contact1639728097653" w:history="1">
                    <w:r w:rsidR="000C1E36" w:rsidRPr="000C1E36">
                      <w:rPr>
                        <w:rFonts w:ascii="Times New Roman" w:eastAsia="Times New Roman" w:hAnsi="Times New Roman" w:cs="Times New Roman"/>
                        <w:color w:val="0F4BA0"/>
                        <w:u w:val="single"/>
                        <w:bdr w:val="none" w:sz="0" w:space="0" w:color="auto" w:frame="1"/>
                      </w:rPr>
                      <w:t>1. Contact</w:t>
                    </w:r>
                  </w:hyperlink>
                  <w:r w:rsidR="000C1E36" w:rsidRPr="000C1E36">
                    <w:rPr>
                      <w:rFonts w:ascii="Times New Roman" w:eastAsia="Times New Roman" w:hAnsi="Times New Roman" w:cs="Times New Roman"/>
                    </w:rPr>
                    <w:br/>
                  </w:r>
                  <w:hyperlink r:id="rId7" w:anchor="stat_pres1639728097653" w:history="1">
                    <w:r w:rsidR="000C1E36" w:rsidRPr="000C1E36">
                      <w:rPr>
                        <w:rFonts w:ascii="Times New Roman" w:eastAsia="Times New Roman" w:hAnsi="Times New Roman" w:cs="Times New Roman"/>
                        <w:color w:val="0F4BA0"/>
                        <w:u w:val="single"/>
                        <w:bdr w:val="none" w:sz="0" w:space="0" w:color="auto" w:frame="1"/>
                      </w:rPr>
                      <w:t>2. Statistical presentation</w:t>
                    </w:r>
                  </w:hyperlink>
                  <w:r w:rsidR="000C1E36" w:rsidRPr="000C1E36">
                    <w:rPr>
                      <w:rFonts w:ascii="Times New Roman" w:eastAsia="Times New Roman" w:hAnsi="Times New Roman" w:cs="Times New Roman"/>
                    </w:rPr>
                    <w:br/>
                  </w:r>
                  <w:hyperlink r:id="rId8" w:anchor="stat_process1639728097653" w:history="1">
                    <w:r w:rsidR="000C1E36" w:rsidRPr="000C1E36">
                      <w:rPr>
                        <w:rFonts w:ascii="Times New Roman" w:eastAsia="Times New Roman" w:hAnsi="Times New Roman" w:cs="Times New Roman"/>
                        <w:color w:val="0F4BA0"/>
                        <w:u w:val="single"/>
                        <w:bdr w:val="none" w:sz="0" w:space="0" w:color="auto" w:frame="1"/>
                      </w:rPr>
                      <w:t>3. Statistical processing</w:t>
                    </w:r>
                  </w:hyperlink>
                  <w:r w:rsidR="000C1E36" w:rsidRPr="000C1E36">
                    <w:rPr>
                      <w:rFonts w:ascii="Times New Roman" w:eastAsia="Times New Roman" w:hAnsi="Times New Roman" w:cs="Times New Roman"/>
                    </w:rPr>
                    <w:br/>
                  </w:r>
                  <w:hyperlink r:id="rId9" w:anchor="quality_mgmnt1639728097653" w:history="1">
                    <w:r w:rsidR="000C1E36" w:rsidRPr="000C1E36">
                      <w:rPr>
                        <w:rFonts w:ascii="Times New Roman" w:eastAsia="Times New Roman" w:hAnsi="Times New Roman" w:cs="Times New Roman"/>
                        <w:color w:val="0F4BA0"/>
                        <w:u w:val="single"/>
                        <w:bdr w:val="none" w:sz="0" w:space="0" w:color="auto" w:frame="1"/>
                      </w:rPr>
                      <w:t>4. Quality management</w:t>
                    </w:r>
                  </w:hyperlink>
                  <w:r w:rsidR="000C1E36" w:rsidRPr="000C1E36">
                    <w:rPr>
                      <w:rFonts w:ascii="Times New Roman" w:eastAsia="Times New Roman" w:hAnsi="Times New Roman" w:cs="Times New Roman"/>
                    </w:rPr>
                    <w:br/>
                  </w:r>
                  <w:hyperlink r:id="rId10" w:anchor="relevance1639728097653" w:history="1">
                    <w:r w:rsidR="000C1E36" w:rsidRPr="000C1E36">
                      <w:rPr>
                        <w:rFonts w:ascii="Times New Roman" w:eastAsia="Times New Roman" w:hAnsi="Times New Roman" w:cs="Times New Roman"/>
                        <w:color w:val="0F4BA0"/>
                        <w:u w:val="single"/>
                        <w:bdr w:val="none" w:sz="0" w:space="0" w:color="auto" w:frame="1"/>
                      </w:rPr>
                      <w:t>5. Relevance</w:t>
                    </w:r>
                  </w:hyperlink>
                  <w:r w:rsidR="000C1E36" w:rsidRPr="000C1E36">
                    <w:rPr>
                      <w:rFonts w:ascii="Times New Roman" w:eastAsia="Times New Roman" w:hAnsi="Times New Roman" w:cs="Times New Roman"/>
                    </w:rPr>
                    <w:br/>
                  </w:r>
                  <w:hyperlink r:id="rId11" w:anchor="accuracy_reliability1639728097653" w:history="1">
                    <w:r w:rsidR="000C1E36" w:rsidRPr="000C1E36">
                      <w:rPr>
                        <w:rFonts w:ascii="Times New Roman" w:eastAsia="Times New Roman" w:hAnsi="Times New Roman" w:cs="Times New Roman"/>
                        <w:color w:val="0F4BA0"/>
                        <w:u w:val="single"/>
                        <w:bdr w:val="none" w:sz="0" w:space="0" w:color="auto" w:frame="1"/>
                      </w:rPr>
                      <w:t>6. Accuracy and reliability</w:t>
                    </w:r>
                  </w:hyperlink>
                  <w:r w:rsidR="000C1E36" w:rsidRPr="000C1E36">
                    <w:rPr>
                      <w:rFonts w:ascii="Times New Roman" w:eastAsia="Times New Roman" w:hAnsi="Times New Roman" w:cs="Times New Roman"/>
                    </w:rPr>
                    <w:br/>
                  </w:r>
                  <w:hyperlink r:id="rId12" w:anchor="timeliness_punct1639728097653" w:history="1">
                    <w:r w:rsidR="000C1E36" w:rsidRPr="000C1E36">
                      <w:rPr>
                        <w:rFonts w:ascii="Times New Roman" w:eastAsia="Times New Roman" w:hAnsi="Times New Roman" w:cs="Times New Roman"/>
                        <w:color w:val="0F4BA0"/>
                        <w:u w:val="single"/>
                        <w:bdr w:val="none" w:sz="0" w:space="0" w:color="auto" w:frame="1"/>
                      </w:rPr>
                      <w:t>7. Timeliness and punctuality</w:t>
                    </w:r>
                  </w:hyperlink>
                  <w:r w:rsidR="000C1E36" w:rsidRPr="000C1E36">
                    <w:rPr>
                      <w:rFonts w:ascii="Times New Roman" w:eastAsia="Times New Roman" w:hAnsi="Times New Roman" w:cs="Times New Roman"/>
                    </w:rPr>
                    <w:br/>
                  </w:r>
                  <w:hyperlink r:id="rId13" w:anchor="coher_compar1639728097653" w:history="1">
                    <w:r w:rsidR="000C1E36" w:rsidRPr="000C1E36">
                      <w:rPr>
                        <w:rFonts w:ascii="Times New Roman" w:eastAsia="Times New Roman" w:hAnsi="Times New Roman" w:cs="Times New Roman"/>
                        <w:color w:val="0F4BA0"/>
                        <w:u w:val="single"/>
                        <w:bdr w:val="none" w:sz="0" w:space="0" w:color="auto" w:frame="1"/>
                      </w:rPr>
                      <w:t>8. Coherence and comparability</w:t>
                    </w:r>
                  </w:hyperlink>
                  <w:r w:rsidR="000C1E36" w:rsidRPr="000C1E36">
                    <w:rPr>
                      <w:rFonts w:ascii="Times New Roman" w:eastAsia="Times New Roman" w:hAnsi="Times New Roman" w:cs="Times New Roman"/>
                    </w:rPr>
                    <w:br/>
                  </w:r>
                  <w:hyperlink r:id="rId14" w:anchor="accessibility_clarity1639728097653" w:history="1">
                    <w:r w:rsidR="000C1E36" w:rsidRPr="000C1E36">
                      <w:rPr>
                        <w:rFonts w:ascii="Times New Roman" w:eastAsia="Times New Roman" w:hAnsi="Times New Roman" w:cs="Times New Roman"/>
                        <w:color w:val="0F4BA0"/>
                        <w:u w:val="single"/>
                        <w:bdr w:val="none" w:sz="0" w:space="0" w:color="auto" w:frame="1"/>
                      </w:rPr>
                      <w:t>9. Accessibility and clarity</w:t>
                    </w:r>
                  </w:hyperlink>
                  <w:r w:rsidR="000C1E36" w:rsidRPr="000C1E36">
                    <w:rPr>
                      <w:rFonts w:ascii="Times New Roman" w:eastAsia="Times New Roman" w:hAnsi="Times New Roman" w:cs="Times New Roman"/>
                    </w:rPr>
                    <w:br/>
                  </w:r>
                  <w:hyperlink r:id="rId15" w:anchor="cost_burden1639728097653" w:history="1">
                    <w:r w:rsidR="000C1E36" w:rsidRPr="000C1E36">
                      <w:rPr>
                        <w:rFonts w:ascii="Times New Roman" w:eastAsia="Times New Roman" w:hAnsi="Times New Roman" w:cs="Times New Roman"/>
                        <w:color w:val="0F4BA0"/>
                        <w:u w:val="single"/>
                        <w:bdr w:val="none" w:sz="0" w:space="0" w:color="auto" w:frame="1"/>
                      </w:rPr>
                      <w:t>10. Cost and Burden</w:t>
                    </w:r>
                  </w:hyperlink>
                  <w:r w:rsidR="000C1E36" w:rsidRPr="000C1E36">
                    <w:rPr>
                      <w:rFonts w:ascii="Times New Roman" w:eastAsia="Times New Roman" w:hAnsi="Times New Roman" w:cs="Times New Roman"/>
                    </w:rPr>
                    <w:br/>
                  </w:r>
                  <w:hyperlink r:id="rId16" w:anchor="conf1639728097653" w:history="1">
                    <w:r w:rsidR="000C1E36" w:rsidRPr="000C1E36">
                      <w:rPr>
                        <w:rFonts w:ascii="Times New Roman" w:eastAsia="Times New Roman" w:hAnsi="Times New Roman" w:cs="Times New Roman"/>
                        <w:color w:val="0F4BA0"/>
                        <w:u w:val="single"/>
                        <w:bdr w:val="none" w:sz="0" w:space="0" w:color="auto" w:frame="1"/>
                      </w:rPr>
                      <w:t>11. Confidentiality</w:t>
                    </w:r>
                  </w:hyperlink>
                  <w:r w:rsidR="000C1E36" w:rsidRPr="000C1E36">
                    <w:rPr>
                      <w:rFonts w:ascii="Times New Roman" w:eastAsia="Times New Roman" w:hAnsi="Times New Roman" w:cs="Times New Roman"/>
                    </w:rPr>
                    <w:br/>
                  </w:r>
                  <w:hyperlink r:id="rId17" w:anchor="comment_dset1639728097653" w:history="1">
                    <w:r w:rsidR="000C1E36" w:rsidRPr="000C1E36">
                      <w:rPr>
                        <w:rFonts w:ascii="Times New Roman" w:eastAsia="Times New Roman" w:hAnsi="Times New Roman" w:cs="Times New Roman"/>
                        <w:color w:val="0F4BA0"/>
                        <w:u w:val="single"/>
                        <w:bdr w:val="none" w:sz="0" w:space="0" w:color="auto" w:frame="1"/>
                      </w:rPr>
                      <w:t>12. Comment</w:t>
                    </w:r>
                  </w:hyperlink>
                  <w:r w:rsidR="000C1E36" w:rsidRPr="000C1E36">
                    <w:rPr>
                      <w:rFonts w:ascii="Times New Roman" w:eastAsia="Times New Roman" w:hAnsi="Times New Roman" w:cs="Times New Roman"/>
                    </w:rPr>
                    <w:br/>
                  </w:r>
                  <w:hyperlink r:id="rId18" w:anchor="relatedmd1639728097653" w:history="1">
                    <w:r w:rsidR="000C1E36" w:rsidRPr="000C1E36">
                      <w:rPr>
                        <w:rFonts w:ascii="Times New Roman" w:eastAsia="Times New Roman" w:hAnsi="Times New Roman" w:cs="Times New Roman"/>
                        <w:color w:val="0F4BA0"/>
                        <w:u w:val="single"/>
                        <w:bdr w:val="none" w:sz="0" w:space="0" w:color="auto" w:frame="1"/>
                      </w:rPr>
                      <w:t>Related Metadata</w:t>
                    </w:r>
                  </w:hyperlink>
                  <w:r w:rsidR="000C1E36" w:rsidRPr="000C1E36">
                    <w:rPr>
                      <w:rFonts w:ascii="Times New Roman" w:eastAsia="Times New Roman" w:hAnsi="Times New Roman" w:cs="Times New Roman"/>
                    </w:rPr>
                    <w:br/>
                  </w:r>
                  <w:hyperlink r:id="rId19" w:anchor="annex1639728097653" w:history="1">
                    <w:r w:rsidR="000C1E36" w:rsidRPr="000C1E36">
                      <w:rPr>
                        <w:rFonts w:ascii="Times New Roman" w:eastAsia="Times New Roman" w:hAnsi="Times New Roman" w:cs="Times New Roman"/>
                        <w:color w:val="0F4BA0"/>
                        <w:u w:val="single"/>
                        <w:bdr w:val="none" w:sz="0" w:space="0" w:color="auto" w:frame="1"/>
                      </w:rPr>
                      <w:t>Annexes</w:t>
                    </w:r>
                  </w:hyperlink>
                  <w:r w:rsidR="000C1E36" w:rsidRPr="000C1E36">
                    <w:rPr>
                      <w:rFonts w:ascii="Times New Roman" w:eastAsia="Times New Roman" w:hAnsi="Times New Roman" w:cs="Times New Roman"/>
                    </w:rPr>
                    <w:t> (including footnotes)</w:t>
                  </w:r>
                </w:p>
              </w:tc>
            </w:tr>
          </w:tbl>
          <w:p w:rsidR="000C1E36" w:rsidRPr="000C1E36" w:rsidRDefault="000C1E36" w:rsidP="000C1E36">
            <w:pPr>
              <w:spacing w:after="0" w:line="240" w:lineRule="auto"/>
              <w:rPr>
                <w:rFonts w:ascii="Times New Roman" w:eastAsia="Times New Roman" w:hAnsi="Times New Roman" w:cs="Times New Roman"/>
                <w:color w:val="222222"/>
                <w:sz w:val="18"/>
                <w:szCs w:val="18"/>
              </w:rPr>
            </w:pPr>
          </w:p>
        </w:tc>
        <w:tc>
          <w:tcPr>
            <w:tcW w:w="2750" w:type="pct"/>
            <w:vAlign w:val="center"/>
            <w:hideMark/>
          </w:tcPr>
          <w:p w:rsidR="000C1E36" w:rsidRPr="000C1E36" w:rsidRDefault="000C1E36" w:rsidP="000C1E36">
            <w:pPr>
              <w:spacing w:after="0" w:line="240" w:lineRule="auto"/>
              <w:rPr>
                <w:rFonts w:ascii="Times New Roman" w:eastAsia="Times New Roman" w:hAnsi="Times New Roman" w:cs="Times New Roman"/>
                <w:color w:val="222222"/>
                <w:sz w:val="18"/>
                <w:szCs w:val="18"/>
              </w:rPr>
            </w:pPr>
            <w:r w:rsidRPr="000C1E36">
              <w:rPr>
                <w:rFonts w:ascii="Times New Roman" w:eastAsia="Times New Roman" w:hAnsi="Times New Roman" w:cs="Times New Roman"/>
                <w:color w:val="222222"/>
                <w:sz w:val="18"/>
                <w:szCs w:val="18"/>
              </w:rPr>
              <w:t> </w:t>
            </w: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Spacing w:w="0" w:type="dxa"/>
        <w:tblCellMar>
          <w:left w:w="0" w:type="dxa"/>
          <w:right w:w="0" w:type="dxa"/>
        </w:tblCellMar>
        <w:tblLook w:val="04A0" w:firstRow="1" w:lastRow="0" w:firstColumn="1" w:lastColumn="0" w:noHBand="0" w:noVBand="1"/>
      </w:tblPr>
      <w:tblGrid>
        <w:gridCol w:w="9075"/>
        <w:gridCol w:w="185"/>
        <w:gridCol w:w="6"/>
      </w:tblGrid>
      <w:tr w:rsidR="000C1E36" w:rsidRPr="000C1E36" w:rsidT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br/>
              <w:t>For any question on data and metadata, please contact: </w:t>
            </w:r>
            <w:hyperlink r:id="rId20" w:tgtFrame="_blank" w:history="1">
              <w:r w:rsidRPr="000C1E36">
                <w:rPr>
                  <w:rFonts w:ascii="Times New Roman" w:eastAsia="Times New Roman" w:hAnsi="Times New Roman" w:cs="Times New Roman"/>
                  <w:color w:val="0F4BA0"/>
                  <w:u w:val="single"/>
                  <w:bdr w:val="none" w:sz="0" w:space="0" w:color="auto" w:frame="1"/>
                </w:rPr>
                <w:t>EUROPEAN STATISTICAL DATA SUPPORT</w:t>
              </w:r>
            </w:hyperlink>
          </w:p>
        </w:tc>
        <w:tc>
          <w:tcPr>
            <w:tcW w:w="100" w:type="pct"/>
            <w:vAlign w:val="center"/>
            <w:hideMark/>
          </w:tcPr>
          <w:p w:rsidR="000C1E36" w:rsidRPr="000C1E36" w:rsidRDefault="000C1E36" w:rsidP="000C1E36">
            <w:pPr>
              <w:spacing w:after="0" w:line="240" w:lineRule="auto"/>
              <w:rPr>
                <w:rFonts w:ascii="Times New Roman" w:eastAsia="Times New Roman" w:hAnsi="Times New Roman" w:cs="Times New Roman"/>
                <w:color w:val="222222"/>
              </w:rPr>
            </w:pPr>
          </w:p>
        </w:tc>
        <w:tc>
          <w:tcPr>
            <w:tcW w:w="0" w:type="auto"/>
            <w:vAlign w:val="bottom"/>
            <w:hideMark/>
          </w:tcPr>
          <w:p w:rsidR="000C1E36" w:rsidRPr="000C1E36" w:rsidRDefault="000C1E36" w:rsidP="000C1E36">
            <w:pPr>
              <w:spacing w:after="0" w:line="312" w:lineRule="atLeast"/>
              <w:ind w:right="300"/>
              <w:jc w:val="right"/>
              <w:rPr>
                <w:rFonts w:ascii="Times New Roman" w:eastAsia="Times New Roman" w:hAnsi="Times New Roman" w:cs="Times New Roman"/>
                <w:color w:val="222222"/>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3090"/>
        <w:gridCol w:w="6157"/>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51"/>
              <w:gridCol w:w="38"/>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0" w:name="contact1639728097653"/>
                  <w:bookmarkStart w:id="1" w:name="contact"/>
                  <w:bookmarkEnd w:id="0"/>
                  <w:bookmarkEnd w:id="1"/>
                  <w:r w:rsidRPr="000C1E36">
                    <w:rPr>
                      <w:rFonts w:ascii="Times New Roman" w:eastAsia="Times New Roman" w:hAnsi="Times New Roman" w:cs="Times New Roman"/>
                      <w:b/>
                      <w:bCs/>
                      <w:sz w:val="32"/>
                      <w:szCs w:val="32"/>
                    </w:rPr>
                    <w:t>1. Contact</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 w:name="contact_organisation"/>
            <w:bookmarkEnd w:id="2"/>
            <w:r w:rsidRPr="000C1E36">
              <w:rPr>
                <w:rFonts w:ascii="Times New Roman" w:eastAsia="Times New Roman" w:hAnsi="Times New Roman" w:cs="Times New Roman"/>
                <w:b/>
                <w:bCs/>
                <w:color w:val="222222"/>
              </w:rPr>
              <w:t xml:space="preserve">1.1. Contact </w:t>
            </w:r>
            <w:proofErr w:type="spellStart"/>
            <w:r w:rsidRPr="000C1E36">
              <w:rPr>
                <w:rFonts w:ascii="Times New Roman" w:eastAsia="Times New Roman" w:hAnsi="Times New Roman" w:cs="Times New Roman"/>
                <w:b/>
                <w:bCs/>
                <w:color w:val="222222"/>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National Institute of Statistics (NIS)</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 w:name="organisation_unit"/>
            <w:bookmarkEnd w:id="3"/>
            <w:r w:rsidRPr="000C1E36">
              <w:rPr>
                <w:rFonts w:ascii="Times New Roman" w:eastAsia="Times New Roman" w:hAnsi="Times New Roman" w:cs="Times New Roman"/>
                <w:b/>
                <w:bCs/>
                <w:color w:val="222222"/>
              </w:rPr>
              <w:t xml:space="preserve">1.2. Contact </w:t>
            </w:r>
            <w:proofErr w:type="spellStart"/>
            <w:r w:rsidRPr="000C1E36">
              <w:rPr>
                <w:rFonts w:ascii="Times New Roman" w:eastAsia="Times New Roman" w:hAnsi="Times New Roman" w:cs="Times New Roman"/>
                <w:b/>
                <w:bCs/>
                <w:color w:val="222222"/>
              </w:rPr>
              <w:t>organisation</w:t>
            </w:r>
            <w:proofErr w:type="spellEnd"/>
            <w:r w:rsidRPr="000C1E36">
              <w:rPr>
                <w:rFonts w:ascii="Times New Roman" w:eastAsia="Times New Roman" w:hAnsi="Times New Roman" w:cs="Times New Roman"/>
                <w:b/>
                <w:bCs/>
                <w:color w:val="222222"/>
              </w:rPr>
              <w:t xml:space="preserve"> unit</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Department of Agriculture and Environmental Statistics</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 w:name="contact_name"/>
            <w:bookmarkEnd w:id="4"/>
            <w:r w:rsidRPr="000C1E36">
              <w:rPr>
                <w:rFonts w:ascii="Times New Roman" w:eastAsia="Times New Roman" w:hAnsi="Times New Roman" w:cs="Times New Roman"/>
                <w:b/>
                <w:bCs/>
                <w:color w:val="222222"/>
              </w:rPr>
              <w:t>1.3. Contact name</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Mirela CARUTASU</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Marius BRODEALA</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 w:name="contact_funct"/>
            <w:bookmarkEnd w:id="5"/>
            <w:r w:rsidRPr="000C1E36">
              <w:rPr>
                <w:rFonts w:ascii="Times New Roman" w:eastAsia="Times New Roman" w:hAnsi="Times New Roman" w:cs="Times New Roman"/>
                <w:b/>
                <w:bCs/>
                <w:color w:val="222222"/>
              </w:rPr>
              <w:t>1.4. Contact person function</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Mirela CARUTASU – Expert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Marius BRODEALA – Head of unit</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 w:name="contact_mail"/>
            <w:bookmarkEnd w:id="6"/>
            <w:r w:rsidRPr="000C1E36">
              <w:rPr>
                <w:rFonts w:ascii="Times New Roman" w:eastAsia="Times New Roman" w:hAnsi="Times New Roman" w:cs="Times New Roman"/>
                <w:b/>
                <w:bCs/>
                <w:color w:val="222222"/>
              </w:rPr>
              <w:t>1.5. Contact mail address</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Bd. </w:t>
            </w:r>
            <w:proofErr w:type="spellStart"/>
            <w:r w:rsidRPr="000C1E36">
              <w:rPr>
                <w:rFonts w:ascii="Times New Roman" w:eastAsia="Times New Roman" w:hAnsi="Times New Roman" w:cs="Times New Roman"/>
                <w:color w:val="222222"/>
              </w:rPr>
              <w:t>Libertatii</w:t>
            </w:r>
            <w:proofErr w:type="spellEnd"/>
            <w:r w:rsidRPr="000C1E36">
              <w:rPr>
                <w:rFonts w:ascii="Times New Roman" w:eastAsia="Times New Roman" w:hAnsi="Times New Roman" w:cs="Times New Roman"/>
                <w:color w:val="222222"/>
              </w:rPr>
              <w:t xml:space="preserve"> no 16, Zip code 050706, Bucharest-Romania</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 w:name="contact_email"/>
            <w:bookmarkEnd w:id="7"/>
            <w:r w:rsidRPr="000C1E36">
              <w:rPr>
                <w:rFonts w:ascii="Times New Roman" w:eastAsia="Times New Roman" w:hAnsi="Times New Roman" w:cs="Times New Roman"/>
                <w:b/>
                <w:bCs/>
                <w:color w:val="222222"/>
              </w:rPr>
              <w:t>1.6. Contact email address</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29258B" w:rsidP="000C1E36">
            <w:pPr>
              <w:spacing w:after="0" w:line="312" w:lineRule="atLeast"/>
              <w:rPr>
                <w:rFonts w:ascii="Times New Roman" w:eastAsia="Times New Roman" w:hAnsi="Times New Roman" w:cs="Times New Roman"/>
                <w:color w:val="222222"/>
              </w:rPr>
            </w:pPr>
            <w:hyperlink r:id="rId21" w:history="1">
              <w:r w:rsidR="000C1E36" w:rsidRPr="000C1E36">
                <w:rPr>
                  <w:rFonts w:ascii="Times New Roman" w:eastAsia="Times New Roman" w:hAnsi="Times New Roman" w:cs="Times New Roman"/>
                  <w:color w:val="0F4BA0"/>
                  <w:u w:val="single"/>
                  <w:bdr w:val="none" w:sz="0" w:space="0" w:color="auto" w:frame="1"/>
                </w:rPr>
                <w:t>mirela.carutasu@insse.ro</w:t>
              </w:r>
            </w:hyperlink>
            <w:r w:rsidR="000C1E36" w:rsidRPr="000C1E36">
              <w:rPr>
                <w:rFonts w:ascii="Times New Roman" w:eastAsia="Times New Roman" w:hAnsi="Times New Roman" w:cs="Times New Roman"/>
                <w:color w:val="222222"/>
              </w:rPr>
              <w:t>;</w:t>
            </w:r>
          </w:p>
          <w:p w:rsidR="000C1E36" w:rsidRPr="000C1E36" w:rsidRDefault="0029258B" w:rsidP="000C1E36">
            <w:pPr>
              <w:spacing w:after="0" w:line="312" w:lineRule="atLeast"/>
              <w:rPr>
                <w:rFonts w:ascii="Times New Roman" w:eastAsia="Times New Roman" w:hAnsi="Times New Roman" w:cs="Times New Roman"/>
                <w:color w:val="222222"/>
              </w:rPr>
            </w:pPr>
            <w:hyperlink r:id="rId22" w:history="1">
              <w:r w:rsidR="000C1E36" w:rsidRPr="000C1E36">
                <w:rPr>
                  <w:rFonts w:ascii="Times New Roman" w:eastAsia="Times New Roman" w:hAnsi="Times New Roman" w:cs="Times New Roman"/>
                  <w:color w:val="0F4BA0"/>
                  <w:u w:val="single"/>
                  <w:bdr w:val="none" w:sz="0" w:space="0" w:color="auto" w:frame="1"/>
                </w:rPr>
                <w:t>marius.brodeala@insse.ro</w:t>
              </w:r>
            </w:hyperlink>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8" w:name="contact_phone"/>
            <w:bookmarkEnd w:id="8"/>
            <w:r w:rsidRPr="000C1E36">
              <w:rPr>
                <w:rFonts w:ascii="Times New Roman" w:eastAsia="Times New Roman" w:hAnsi="Times New Roman" w:cs="Times New Roman"/>
                <w:b/>
                <w:bCs/>
                <w:color w:val="222222"/>
              </w:rPr>
              <w:lastRenderedPageBreak/>
              <w:t>1.7. Contact phone number</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+4021-3181844</w:t>
            </w: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9" w:name="contact_fax"/>
            <w:bookmarkEnd w:id="9"/>
            <w:r w:rsidRPr="000C1E36">
              <w:rPr>
                <w:rFonts w:ascii="Times New Roman" w:eastAsia="Times New Roman" w:hAnsi="Times New Roman" w:cs="Times New Roman"/>
                <w:b/>
                <w:bCs/>
                <w:color w:val="222222"/>
              </w:rPr>
              <w:t>1.8. Contact fax number</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+4021-3181864</w:t>
            </w: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3"/>
              <w:gridCol w:w="16"/>
            </w:tblGrid>
            <w:tr w:rsidR="000C1E36" w:rsidRPr="000C1E36" w:rsidTr="0029258B">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10" w:name="stat_pres1639728097653"/>
                  <w:bookmarkEnd w:id="10"/>
                  <w:r w:rsidRPr="000C1E36">
                    <w:rPr>
                      <w:rFonts w:ascii="Times New Roman" w:eastAsia="Times New Roman" w:hAnsi="Times New Roman" w:cs="Times New Roman"/>
                      <w:b/>
                      <w:bCs/>
                      <w:sz w:val="32"/>
                      <w:szCs w:val="32"/>
                    </w:rPr>
                    <w:t>2. Statistical presentation</w:t>
                  </w:r>
                </w:p>
              </w:tc>
              <w:tc>
                <w:tcPr>
                  <w:tcW w:w="0" w:type="auto"/>
                  <w:vAlign w:val="center"/>
                </w:tcPr>
                <w:p w:rsidR="000C1E36" w:rsidRPr="000C1E36" w:rsidRDefault="000C1E36" w:rsidP="0029258B">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1" w:name="data_descr"/>
            <w:bookmarkEnd w:id="11"/>
            <w:r w:rsidRPr="000C1E36">
              <w:rPr>
                <w:rFonts w:ascii="Times New Roman" w:eastAsia="Times New Roman" w:hAnsi="Times New Roman" w:cs="Times New Roman"/>
                <w:b/>
                <w:bCs/>
                <w:color w:val="222222"/>
              </w:rPr>
              <w:t>2.1. Data description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2.1.1. Main characteristics of statistics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data set comprises the annual sales of active substances contained in plant protection products placed on the national market for one calendar year according to the </w:t>
            </w:r>
            <w:hyperlink r:id="rId23" w:tgtFrame="_blank" w:tooltip="Regulation (EC) No 1185/2009" w:history="1">
              <w:r w:rsidRPr="000C1E36">
                <w:rPr>
                  <w:rFonts w:ascii="Times New Roman" w:eastAsia="Times New Roman" w:hAnsi="Times New Roman" w:cs="Times New Roman"/>
                  <w:color w:val="0F4BA0"/>
                  <w:u w:val="single"/>
                  <w:bdr w:val="none" w:sz="0" w:space="0" w:color="auto" w:frame="1"/>
                </w:rPr>
                <w:t>Regulation (EC) No 1185/2009</w:t>
              </w:r>
            </w:hyperlink>
            <w:r w:rsidRPr="000C1E36">
              <w:rPr>
                <w:rFonts w:ascii="Times New Roman" w:eastAsia="Times New Roman" w:hAnsi="Times New Roman" w:cs="Times New Roman"/>
                <w:color w:val="222222"/>
              </w:rPr>
              <w:t> as amended by </w:t>
            </w:r>
            <w:hyperlink r:id="rId24" w:tgtFrame="_blank" w:tooltip="Commission Regulation (EU) 2017/269" w:history="1">
              <w:r w:rsidRPr="000C1E36">
                <w:rPr>
                  <w:rFonts w:ascii="Times New Roman" w:eastAsia="Times New Roman" w:hAnsi="Times New Roman" w:cs="Times New Roman"/>
                  <w:color w:val="0F4BA0"/>
                  <w:u w:val="single"/>
                  <w:bdr w:val="none" w:sz="0" w:space="0" w:color="auto" w:frame="1"/>
                </w:rPr>
                <w:t>Commission Regulation (EU) 2017/269</w:t>
              </w:r>
            </w:hyperlink>
            <w:r w:rsidRPr="000C1E36">
              <w:rPr>
                <w:rFonts w:ascii="Times New Roman" w:eastAsia="Times New Roman" w:hAnsi="Times New Roman" w:cs="Times New Roman"/>
                <w:color w:val="222222"/>
              </w:rPr>
              <w:t> of 16 February 2017 as regards the list of active substances.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t>Yes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2.1.2.1. Name of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 Government </w:t>
            </w:r>
            <w:proofErr w:type="spellStart"/>
            <w:r w:rsidRPr="000C1E36">
              <w:rPr>
                <w:rFonts w:ascii="Times New Roman" w:eastAsia="Times New Roman" w:hAnsi="Times New Roman" w:cs="Times New Roman"/>
                <w:color w:val="222222"/>
              </w:rPr>
              <w:t>Ordonance</w:t>
            </w:r>
            <w:proofErr w:type="spellEnd"/>
            <w:r w:rsidRPr="000C1E36">
              <w:rPr>
                <w:rFonts w:ascii="Times New Roman" w:eastAsia="Times New Roman" w:hAnsi="Times New Roman" w:cs="Times New Roman"/>
                <w:color w:val="222222"/>
              </w:rPr>
              <w:t xml:space="preserve"> No 4 of 20 January 1995 on the manufacture, marketing and use plant protection products for combating diseases, pests and weeds in agriculture and forestry;</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Government Ordinance No 41 of 22 August 2007 on PPP (Pesticides placed on the market) merchandising and changing and repealing several judicial acts in the plant health domain.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2.1.2.2. Link to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29258B" w:rsidP="000C1E36">
            <w:pPr>
              <w:spacing w:after="0" w:line="312" w:lineRule="atLeast"/>
              <w:rPr>
                <w:rFonts w:ascii="Times New Roman" w:eastAsia="Times New Roman" w:hAnsi="Times New Roman" w:cs="Times New Roman"/>
                <w:color w:val="222222"/>
              </w:rPr>
            </w:pPr>
            <w:hyperlink r:id="rId25" w:tgtFrame="_blank" w:history="1">
              <w:r w:rsidR="000C1E36" w:rsidRPr="000C1E36">
                <w:rPr>
                  <w:rFonts w:ascii="Times New Roman" w:eastAsia="Times New Roman" w:hAnsi="Times New Roman" w:cs="Times New Roman"/>
                  <w:color w:val="0F4BA0"/>
                  <w:u w:val="single"/>
                  <w:bdr w:val="none" w:sz="0" w:space="0" w:color="auto" w:frame="1"/>
                </w:rPr>
                <w:t>http://old.madr.ro/pages/legislatie/ordonanta-4-1995.pdf</w:t>
              </w:r>
            </w:hyperlink>
          </w:p>
          <w:p w:rsidR="000C1E36" w:rsidRPr="000C1E36" w:rsidRDefault="0029258B" w:rsidP="000C1E36">
            <w:pPr>
              <w:spacing w:after="0" w:line="312" w:lineRule="atLeast"/>
              <w:rPr>
                <w:rFonts w:ascii="Times New Roman" w:eastAsia="Times New Roman" w:hAnsi="Times New Roman" w:cs="Times New Roman"/>
                <w:color w:val="222222"/>
              </w:rPr>
            </w:pPr>
            <w:hyperlink r:id="rId26" w:tgtFrame="_blank" w:history="1">
              <w:r w:rsidR="000C1E36" w:rsidRPr="000C1E36">
                <w:rPr>
                  <w:rFonts w:ascii="Times New Roman" w:eastAsia="Times New Roman" w:hAnsi="Times New Roman" w:cs="Times New Roman"/>
                  <w:color w:val="0F4BA0"/>
                  <w:u w:val="single"/>
                  <w:bdr w:val="none" w:sz="0" w:space="0" w:color="auto" w:frame="1"/>
                </w:rPr>
                <w:t>http://old.madr.ro/pages/legislatie/ordonanta-41-2007.pdf</w:t>
              </w:r>
            </w:hyperlink>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 xml:space="preserve">2.1.2.3. Responsible </w:t>
            </w:r>
            <w:proofErr w:type="spellStart"/>
            <w:r w:rsidRPr="000C1E36">
              <w:rPr>
                <w:rFonts w:ascii="Times New Roman" w:eastAsia="Times New Roman" w:hAnsi="Times New Roman" w:cs="Times New Roman"/>
                <w:b/>
                <w:bCs/>
                <w:color w:val="222222"/>
              </w:rPr>
              <w:t>organisation</w:t>
            </w:r>
            <w:proofErr w:type="spellEnd"/>
            <w:r w:rsidRPr="000C1E36">
              <w:rPr>
                <w:rFonts w:ascii="Times New Roman" w:eastAsia="Times New Roman" w:hAnsi="Times New Roman" w:cs="Times New Roman"/>
                <w:b/>
                <w:bCs/>
                <w:color w:val="222222"/>
              </w:rPr>
              <w:t xml:space="preserve"> for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Ministry of Agriculture and Rural Development - National Plant Protection Authority.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2.1.2.4. Year of entry into force of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1995</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2007</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2.1.2.5. Coverage of variables required under EU regulation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All variables required under EU regulation </w:t>
            </w:r>
            <w:proofErr w:type="gramStart"/>
            <w:r w:rsidRPr="000C1E36">
              <w:rPr>
                <w:rFonts w:ascii="Times New Roman" w:eastAsia="Times New Roman" w:hAnsi="Times New Roman" w:cs="Times New Roman"/>
                <w:color w:val="222222"/>
              </w:rPr>
              <w:t>are covered</w:t>
            </w:r>
            <w:proofErr w:type="gramEnd"/>
            <w:r w:rsidRPr="000C1E36">
              <w:rPr>
                <w:rFonts w:ascii="Times New Roman" w:eastAsia="Times New Roman" w:hAnsi="Times New Roman" w:cs="Times New Roman"/>
                <w:color w:val="222222"/>
              </w:rPr>
              <w:t xml:space="preserve"> by national legislation.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2.1.2.6. Divergence national definitions from EU regulation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There is no divergence between national definitions and those in the EU regulation.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2.1.2.7. Legal obligation for respondents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t>Yes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2.1.3. Unit of measure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 xml:space="preserve">The data </w:t>
            </w:r>
            <w:proofErr w:type="gramStart"/>
            <w:r w:rsidRPr="000C1E36">
              <w:rPr>
                <w:rFonts w:ascii="Times New Roman" w:eastAsia="Times New Roman" w:hAnsi="Times New Roman" w:cs="Times New Roman"/>
                <w:color w:val="222222"/>
                <w:lang w:val="en-GB"/>
              </w:rPr>
              <w:t>are expressed</w:t>
            </w:r>
            <w:proofErr w:type="gramEnd"/>
            <w:r w:rsidRPr="000C1E36">
              <w:rPr>
                <w:rFonts w:ascii="Times New Roman" w:eastAsia="Times New Roman" w:hAnsi="Times New Roman" w:cs="Times New Roman"/>
                <w:color w:val="222222"/>
                <w:lang w:val="en-GB"/>
              </w:rPr>
              <w:t xml:space="preserve"> in kilograms of active substances.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2" w:name="class_system"/>
            <w:bookmarkEnd w:id="12"/>
            <w:r w:rsidRPr="000C1E36">
              <w:rPr>
                <w:rFonts w:ascii="Times New Roman" w:eastAsia="Times New Roman" w:hAnsi="Times New Roman" w:cs="Times New Roman"/>
                <w:b/>
                <w:bCs/>
                <w:color w:val="222222"/>
              </w:rPr>
              <w:lastRenderedPageBreak/>
              <w:t>2.2. Classification system</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classification of the active substances in plant protection products is annexed (Annex III) to </w:t>
            </w:r>
            <w:hyperlink r:id="rId27" w:tgtFrame="_blank" w:tooltip="Commission Regulation (EU) 2017/269" w:history="1">
              <w:r w:rsidRPr="000C1E36">
                <w:rPr>
                  <w:rFonts w:ascii="Times New Roman" w:eastAsia="Times New Roman" w:hAnsi="Times New Roman" w:cs="Times New Roman"/>
                  <w:color w:val="0F4BA0"/>
                  <w:u w:val="single"/>
                  <w:bdr w:val="none" w:sz="0" w:space="0" w:color="auto" w:frame="1"/>
                </w:rPr>
                <w:t>Commission Regulation (EU) 2017/269</w:t>
              </w:r>
            </w:hyperlink>
            <w:r w:rsidRPr="000C1E36">
              <w:rPr>
                <w:rFonts w:ascii="Times New Roman" w:eastAsia="Times New Roman" w:hAnsi="Times New Roman" w:cs="Times New Roman"/>
                <w:color w:val="222222"/>
              </w:rPr>
              <w:t> of 16 February 2017 amending </w:t>
            </w:r>
            <w:hyperlink r:id="rId28" w:tgtFrame="_blank" w:tooltip="Regulation (EC) No 1185/2009" w:history="1">
              <w:r w:rsidRPr="000C1E36">
                <w:rPr>
                  <w:rFonts w:ascii="Times New Roman" w:eastAsia="Times New Roman" w:hAnsi="Times New Roman" w:cs="Times New Roman"/>
                  <w:color w:val="0F4BA0"/>
                  <w:u w:val="single"/>
                  <w:bdr w:val="none" w:sz="0" w:space="0" w:color="auto" w:frame="1"/>
                </w:rPr>
                <w:t>Regulation (EC) No 1185/2009</w:t>
              </w:r>
            </w:hyperlink>
            <w:r w:rsidRPr="000C1E36">
              <w:rPr>
                <w:rFonts w:ascii="Times New Roman" w:eastAsia="Times New Roman" w:hAnsi="Times New Roman" w:cs="Times New Roman"/>
                <w:color w:val="222222"/>
              </w:rPr>
              <w:t> of the European Parliament and of the Council concerning statistics on pesticides.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active substances </w:t>
            </w:r>
            <w:proofErr w:type="gramStart"/>
            <w:r w:rsidRPr="000C1E36">
              <w:rPr>
                <w:rFonts w:ascii="Times New Roman" w:eastAsia="Times New Roman" w:hAnsi="Times New Roman" w:cs="Times New Roman"/>
                <w:color w:val="222222"/>
              </w:rPr>
              <w:t>are classified</w:t>
            </w:r>
            <w:proofErr w:type="gramEnd"/>
            <w:r w:rsidRPr="000C1E36">
              <w:rPr>
                <w:rFonts w:ascii="Times New Roman" w:eastAsia="Times New Roman" w:hAnsi="Times New Roman" w:cs="Times New Roman"/>
                <w:color w:val="222222"/>
              </w:rPr>
              <w:t xml:space="preserve"> according to chemical and functional similarity. Aggregation levels in descending order </w:t>
            </w:r>
            <w:proofErr w:type="gramStart"/>
            <w:r w:rsidRPr="000C1E36">
              <w:rPr>
                <w:rFonts w:ascii="Times New Roman" w:eastAsia="Times New Roman" w:hAnsi="Times New Roman" w:cs="Times New Roman"/>
                <w:color w:val="222222"/>
              </w:rPr>
              <w:t>comprise:</w:t>
            </w:r>
            <w:proofErr w:type="gramEnd"/>
            <w:r w:rsidRPr="000C1E36">
              <w:rPr>
                <w:rFonts w:ascii="Times New Roman" w:eastAsia="Times New Roman" w:hAnsi="Times New Roman" w:cs="Times New Roman"/>
                <w:color w:val="222222"/>
              </w:rPr>
              <w:t xml:space="preserve"> major groups, categories of products, chemical classes and active substances.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3" w:name="coverage_sector"/>
            <w:bookmarkEnd w:id="13"/>
            <w:r w:rsidRPr="000C1E36">
              <w:rPr>
                <w:rFonts w:ascii="Times New Roman" w:eastAsia="Times New Roman" w:hAnsi="Times New Roman" w:cs="Times New Roman"/>
                <w:b/>
                <w:bCs/>
                <w:color w:val="222222"/>
              </w:rPr>
              <w:t>2.3. Coverage - sector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statistics cover the wholesale and retail trade sector operating in placing plant protection products on the market.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All </w:t>
            </w:r>
            <w:proofErr w:type="spellStart"/>
            <w:r w:rsidRPr="000C1E36">
              <w:rPr>
                <w:rFonts w:ascii="Times New Roman" w:eastAsia="Times New Roman" w:hAnsi="Times New Roman" w:cs="Times New Roman"/>
                <w:color w:val="222222"/>
              </w:rPr>
              <w:t>authorisation</w:t>
            </w:r>
            <w:proofErr w:type="spellEnd"/>
            <w:r w:rsidRPr="000C1E36">
              <w:rPr>
                <w:rFonts w:ascii="Times New Roman" w:eastAsia="Times New Roman" w:hAnsi="Times New Roman" w:cs="Times New Roman"/>
                <w:color w:val="222222"/>
              </w:rPr>
              <w:t xml:space="preserve"> holders of plant protection products report the quantity of all active substances that </w:t>
            </w:r>
            <w:proofErr w:type="gramStart"/>
            <w:r w:rsidRPr="000C1E36">
              <w:rPr>
                <w:rFonts w:ascii="Times New Roman" w:eastAsia="Times New Roman" w:hAnsi="Times New Roman" w:cs="Times New Roman"/>
                <w:color w:val="222222"/>
              </w:rPr>
              <w:t>are placed</w:t>
            </w:r>
            <w:proofErr w:type="gramEnd"/>
            <w:r w:rsidRPr="000C1E36">
              <w:rPr>
                <w:rFonts w:ascii="Times New Roman" w:eastAsia="Times New Roman" w:hAnsi="Times New Roman" w:cs="Times New Roman"/>
                <w:color w:val="222222"/>
              </w:rPr>
              <w:t xml:space="preserve"> on the market nationally (incl. import and export data).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4" w:name="stat_conc_def"/>
            <w:bookmarkEnd w:id="14"/>
            <w:r w:rsidRPr="000C1E36">
              <w:rPr>
                <w:rFonts w:ascii="Times New Roman" w:eastAsia="Times New Roman" w:hAnsi="Times New Roman" w:cs="Times New Roman"/>
                <w:b/>
                <w:bCs/>
                <w:color w:val="222222"/>
              </w:rPr>
              <w:t>2.4. Statistical concepts and definitions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This data collection comprises pesticide sales data based on the term 'placing on the market' as defined in </w:t>
            </w:r>
            <w:hyperlink r:id="rId29" w:tgtFrame="_blank" w:tooltip="Regulation (EC) No 1107/2009" w:history="1">
              <w:r w:rsidRPr="000C1E36">
                <w:rPr>
                  <w:rFonts w:ascii="Times New Roman" w:eastAsia="Times New Roman" w:hAnsi="Times New Roman" w:cs="Times New Roman"/>
                  <w:color w:val="0F4BA0"/>
                  <w:u w:val="single"/>
                  <w:bdr w:val="none" w:sz="0" w:space="0" w:color="auto" w:frame="1"/>
                </w:rPr>
                <w:t>Regulation (EC) No 1107/2009</w:t>
              </w:r>
            </w:hyperlink>
            <w:r w:rsidRPr="000C1E36">
              <w:rPr>
                <w:rFonts w:ascii="Times New Roman" w:eastAsia="Times New Roman" w:hAnsi="Times New Roman" w:cs="Times New Roman"/>
                <w:color w:val="222222"/>
              </w:rPr>
              <w:t> of the European Parliament and of the Council of 21 October 2009 concerning the placing of plant protection products on the market. The scope of the Regulation covers plant protection products and their active substances as can be seen from the key terms of the act immediately below:</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Plant protection products</w:t>
            </w:r>
            <w:r w:rsidRPr="000C1E36">
              <w:rPr>
                <w:rFonts w:ascii="Times New Roman" w:eastAsia="Times New Roman" w:hAnsi="Times New Roman" w:cs="Times New Roman"/>
                <w:color w:val="222222"/>
              </w:rPr>
              <w:t xml:space="preserve">: products consisting of or containing active substances, </w:t>
            </w:r>
            <w:proofErr w:type="spellStart"/>
            <w:r w:rsidRPr="000C1E36">
              <w:rPr>
                <w:rFonts w:ascii="Times New Roman" w:eastAsia="Times New Roman" w:hAnsi="Times New Roman" w:cs="Times New Roman"/>
                <w:color w:val="222222"/>
              </w:rPr>
              <w:t>safeners</w:t>
            </w:r>
            <w:proofErr w:type="spellEnd"/>
            <w:r w:rsidRPr="000C1E36">
              <w:rPr>
                <w:rFonts w:ascii="Times New Roman" w:eastAsia="Times New Roman" w:hAnsi="Times New Roman" w:cs="Times New Roman"/>
                <w:color w:val="222222"/>
              </w:rPr>
              <w:t xml:space="preserve"> or synergists, and intended for one of the following uses:</w:t>
            </w:r>
          </w:p>
          <w:p w:rsidR="000C1E36" w:rsidRPr="000C1E36" w:rsidRDefault="000C1E36" w:rsidP="000C1E36">
            <w:pPr>
              <w:numPr>
                <w:ilvl w:val="0"/>
                <w:numId w:val="1"/>
              </w:numPr>
              <w:spacing w:after="0" w:line="240" w:lineRule="auto"/>
              <w:ind w:left="945" w:right="45"/>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protecting</w:t>
            </w:r>
            <w:r w:rsidRPr="000C1E36">
              <w:rPr>
                <w:rFonts w:ascii="Times New Roman" w:eastAsia="Times New Roman" w:hAnsi="Times New Roman" w:cs="Times New Roman"/>
                <w:color w:val="222222"/>
              </w:rPr>
              <w:t> plants or plant products against all harmful organisms or preventing the action of such organisms, unless the main purpose of these products is considered to be for reasons of hygiene rather than for the protection of plants or plant products;</w:t>
            </w:r>
          </w:p>
          <w:p w:rsidR="000C1E36" w:rsidRPr="000C1E36" w:rsidRDefault="000C1E36" w:rsidP="000C1E36">
            <w:pPr>
              <w:numPr>
                <w:ilvl w:val="0"/>
                <w:numId w:val="1"/>
              </w:numPr>
              <w:spacing w:after="0" w:line="240" w:lineRule="auto"/>
              <w:ind w:left="945" w:right="45"/>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influencing</w:t>
            </w:r>
            <w:r w:rsidRPr="000C1E36">
              <w:rPr>
                <w:rFonts w:ascii="Times New Roman" w:eastAsia="Times New Roman" w:hAnsi="Times New Roman" w:cs="Times New Roman"/>
                <w:color w:val="222222"/>
              </w:rPr>
              <w:t> the life processes of plants, such as substances influencing their growth, other than as a nutrient;</w:t>
            </w:r>
          </w:p>
          <w:p w:rsidR="000C1E36" w:rsidRPr="000C1E36" w:rsidRDefault="000C1E36" w:rsidP="000C1E36">
            <w:pPr>
              <w:numPr>
                <w:ilvl w:val="0"/>
                <w:numId w:val="1"/>
              </w:numPr>
              <w:spacing w:after="0" w:line="240" w:lineRule="auto"/>
              <w:ind w:left="945" w:right="45"/>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preserving</w:t>
            </w:r>
            <w:r w:rsidRPr="000C1E36">
              <w:rPr>
                <w:rFonts w:ascii="Times New Roman" w:eastAsia="Times New Roman" w:hAnsi="Times New Roman" w:cs="Times New Roman"/>
                <w:color w:val="222222"/>
              </w:rPr>
              <w:t> plant products, in so far as such substances or products are not subject to special Community provisions on preservatives;</w:t>
            </w:r>
          </w:p>
          <w:p w:rsidR="000C1E36" w:rsidRPr="000C1E36" w:rsidRDefault="000C1E36" w:rsidP="000C1E36">
            <w:pPr>
              <w:numPr>
                <w:ilvl w:val="0"/>
                <w:numId w:val="1"/>
              </w:numPr>
              <w:spacing w:after="0" w:line="240" w:lineRule="auto"/>
              <w:ind w:left="945" w:right="45"/>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destroying</w:t>
            </w:r>
            <w:r w:rsidRPr="000C1E36">
              <w:rPr>
                <w:rFonts w:ascii="Times New Roman" w:eastAsia="Times New Roman" w:hAnsi="Times New Roman" w:cs="Times New Roman"/>
                <w:color w:val="222222"/>
              </w:rPr>
              <w:t> undesired plants or parts of plants, except algae unless the products are applied on soil or water to protect plants;</w:t>
            </w:r>
          </w:p>
          <w:p w:rsidR="000C1E36" w:rsidRPr="000C1E36" w:rsidRDefault="000C1E36" w:rsidP="000C1E36">
            <w:pPr>
              <w:numPr>
                <w:ilvl w:val="0"/>
                <w:numId w:val="1"/>
              </w:numPr>
              <w:spacing w:after="0" w:line="240" w:lineRule="auto"/>
              <w:ind w:left="945" w:right="45"/>
              <w:rPr>
                <w:rFonts w:ascii="Times New Roman" w:eastAsia="Times New Roman" w:hAnsi="Times New Roman" w:cs="Times New Roman"/>
                <w:color w:val="222222"/>
              </w:rPr>
            </w:pPr>
            <w:proofErr w:type="gramStart"/>
            <w:r w:rsidRPr="000C1E36">
              <w:rPr>
                <w:rFonts w:ascii="Times New Roman" w:eastAsia="Times New Roman" w:hAnsi="Times New Roman" w:cs="Times New Roman"/>
                <w:b/>
                <w:bCs/>
                <w:color w:val="222222"/>
              </w:rPr>
              <w:t>checking</w:t>
            </w:r>
            <w:proofErr w:type="gramEnd"/>
            <w:r w:rsidRPr="000C1E36">
              <w:rPr>
                <w:rFonts w:ascii="Times New Roman" w:eastAsia="Times New Roman" w:hAnsi="Times New Roman" w:cs="Times New Roman"/>
                <w:color w:val="222222"/>
              </w:rPr>
              <w:t> or preventing undesired growth of plants, except algae.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Active substances</w:t>
            </w:r>
            <w:r w:rsidRPr="000C1E36">
              <w:rPr>
                <w:rFonts w:ascii="Times New Roman" w:eastAsia="Times New Roman" w:hAnsi="Times New Roman" w:cs="Times New Roman"/>
                <w:color w:val="222222"/>
              </w:rPr>
              <w:t xml:space="preserve">: substances or </w:t>
            </w:r>
            <w:proofErr w:type="gramStart"/>
            <w:r w:rsidRPr="000C1E36">
              <w:rPr>
                <w:rFonts w:ascii="Times New Roman" w:eastAsia="Times New Roman" w:hAnsi="Times New Roman" w:cs="Times New Roman"/>
                <w:color w:val="222222"/>
              </w:rPr>
              <w:t>micro-organisms</w:t>
            </w:r>
            <w:proofErr w:type="gramEnd"/>
            <w:r w:rsidRPr="000C1E36">
              <w:rPr>
                <w:rFonts w:ascii="Times New Roman" w:eastAsia="Times New Roman" w:hAnsi="Times New Roman" w:cs="Times New Roman"/>
                <w:color w:val="222222"/>
              </w:rPr>
              <w:t>, including viruses, having general or specific action against harmful organisms or on plants, parts of plants or plant products.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b/>
                <w:bCs/>
                <w:color w:val="222222"/>
              </w:rPr>
              <w:t>Quantity</w:t>
            </w:r>
            <w:r w:rsidRPr="000C1E36">
              <w:rPr>
                <w:rFonts w:ascii="Times New Roman" w:eastAsia="Times New Roman" w:hAnsi="Times New Roman" w:cs="Times New Roman"/>
                <w:color w:val="222222"/>
              </w:rPr>
              <w:t>: implies kilograms of the active substances sold.</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29258B" w:rsidP="000C1E36">
            <w:pPr>
              <w:spacing w:after="0" w:line="312" w:lineRule="atLeast"/>
              <w:rPr>
                <w:rFonts w:ascii="Times New Roman" w:eastAsia="Times New Roman" w:hAnsi="Times New Roman" w:cs="Times New Roman"/>
                <w:color w:val="222222"/>
              </w:rPr>
            </w:pPr>
            <w:hyperlink r:id="rId30" w:tgtFrame="_blank" w:tooltip="Regulation (EC) No 1185/2009" w:history="1">
              <w:r w:rsidR="000C1E36" w:rsidRPr="000C1E36">
                <w:rPr>
                  <w:rFonts w:ascii="Times New Roman" w:eastAsia="Times New Roman" w:hAnsi="Times New Roman" w:cs="Times New Roman"/>
                  <w:color w:val="0F4BA0"/>
                  <w:u w:val="single"/>
                  <w:bdr w:val="none" w:sz="0" w:space="0" w:color="auto" w:frame="1"/>
                </w:rPr>
                <w:t>Regulation (EC) No 1185/2009</w:t>
              </w:r>
            </w:hyperlink>
            <w:r w:rsidR="000C1E36" w:rsidRPr="000C1E36">
              <w:rPr>
                <w:rFonts w:ascii="Times New Roman" w:eastAsia="Times New Roman" w:hAnsi="Times New Roman" w:cs="Times New Roman"/>
                <w:color w:val="222222"/>
              </w:rPr>
              <w:t> of the European Parliament and of the Council establishes a common framework for the systematic production of Community statistics on the placing on the market and agricultural use of those pesticides which are plant protection products as defined in Article 2 (a)(</w:t>
            </w:r>
            <w:proofErr w:type="spellStart"/>
            <w:r w:rsidR="000C1E36" w:rsidRPr="000C1E36">
              <w:rPr>
                <w:rFonts w:ascii="Times New Roman" w:eastAsia="Times New Roman" w:hAnsi="Times New Roman" w:cs="Times New Roman"/>
                <w:color w:val="222222"/>
              </w:rPr>
              <w:t>i</w:t>
            </w:r>
            <w:proofErr w:type="spellEnd"/>
            <w:r w:rsidR="000C1E36" w:rsidRPr="000C1E36">
              <w:rPr>
                <w:rFonts w:ascii="Times New Roman" w:eastAsia="Times New Roman" w:hAnsi="Times New Roman" w:cs="Times New Roman"/>
                <w:color w:val="222222"/>
              </w:rPr>
              <w:t xml:space="preserve">). The statistics shall apply to the annual amounts of pesticides active substances placed on the market </w:t>
            </w:r>
            <w:r w:rsidR="000C1E36" w:rsidRPr="000C1E36">
              <w:rPr>
                <w:rFonts w:ascii="Times New Roman" w:eastAsia="Times New Roman" w:hAnsi="Times New Roman" w:cs="Times New Roman"/>
                <w:color w:val="222222"/>
              </w:rPr>
              <w:lastRenderedPageBreak/>
              <w:t>in accordance with Annex I and the quantity of active substances shall be aggregated according to the list in Annex III (as amended).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5" w:name="stat_unit"/>
            <w:bookmarkEnd w:id="15"/>
            <w:r w:rsidRPr="000C1E36">
              <w:rPr>
                <w:rFonts w:ascii="Times New Roman" w:eastAsia="Times New Roman" w:hAnsi="Times New Roman" w:cs="Times New Roman"/>
                <w:b/>
                <w:bCs/>
                <w:color w:val="222222"/>
              </w:rPr>
              <w:t>2.5. Statistical unit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Enterprise placing plant protection products on the market</w:t>
            </w:r>
            <w:proofErr w:type="gramStart"/>
            <w:r w:rsidRPr="000C1E36">
              <w:rPr>
                <w:rFonts w:ascii="Times New Roman" w:eastAsia="Times New Roman" w:hAnsi="Times New Roman" w:cs="Times New Roman"/>
                <w:color w:val="222222"/>
              </w:rPr>
              <w:t>;</w:t>
            </w:r>
            <w:proofErr w:type="gramEnd"/>
            <w:r w:rsidRPr="000C1E36">
              <w:rPr>
                <w:rFonts w:ascii="Times New Roman" w:eastAsia="Times New Roman" w:hAnsi="Times New Roman" w:cs="Times New Roman"/>
                <w:color w:val="222222"/>
              </w:rPr>
              <w:t xml:space="preserve"> </w:t>
            </w:r>
            <w:proofErr w:type="spellStart"/>
            <w:r w:rsidRPr="000C1E36">
              <w:rPr>
                <w:rFonts w:ascii="Times New Roman" w:eastAsia="Times New Roman" w:hAnsi="Times New Roman" w:cs="Times New Roman"/>
                <w:color w:val="222222"/>
              </w:rPr>
              <w:t>authorisation</w:t>
            </w:r>
            <w:proofErr w:type="spellEnd"/>
            <w:r w:rsidRPr="000C1E36">
              <w:rPr>
                <w:rFonts w:ascii="Times New Roman" w:eastAsia="Times New Roman" w:hAnsi="Times New Roman" w:cs="Times New Roman"/>
                <w:color w:val="222222"/>
              </w:rPr>
              <w:t xml:space="preserve"> holder or holder of parallel trade permits.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6" w:name="stat_pop"/>
            <w:bookmarkEnd w:id="16"/>
            <w:r w:rsidRPr="000C1E36">
              <w:rPr>
                <w:rFonts w:ascii="Times New Roman" w:eastAsia="Times New Roman" w:hAnsi="Times New Roman" w:cs="Times New Roman"/>
                <w:b/>
                <w:bCs/>
                <w:color w:val="222222"/>
              </w:rPr>
              <w:t>2.6. Statistical population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All enterprises placing plant protection products on the market</w:t>
            </w:r>
            <w:proofErr w:type="gramStart"/>
            <w:r w:rsidRPr="000C1E36">
              <w:rPr>
                <w:rFonts w:ascii="Times New Roman" w:eastAsia="Times New Roman" w:hAnsi="Times New Roman" w:cs="Times New Roman"/>
                <w:color w:val="222222"/>
              </w:rPr>
              <w:t>;</w:t>
            </w:r>
            <w:proofErr w:type="gramEnd"/>
            <w:r w:rsidRPr="000C1E36">
              <w:rPr>
                <w:rFonts w:ascii="Times New Roman" w:eastAsia="Times New Roman" w:hAnsi="Times New Roman" w:cs="Times New Roman"/>
                <w:color w:val="222222"/>
              </w:rPr>
              <w:t xml:space="preserve"> </w:t>
            </w:r>
            <w:proofErr w:type="spellStart"/>
            <w:r w:rsidRPr="000C1E36">
              <w:rPr>
                <w:rFonts w:ascii="Times New Roman" w:eastAsia="Times New Roman" w:hAnsi="Times New Roman" w:cs="Times New Roman"/>
                <w:color w:val="222222"/>
              </w:rPr>
              <w:t>authorisation</w:t>
            </w:r>
            <w:proofErr w:type="spellEnd"/>
            <w:r w:rsidRPr="000C1E36">
              <w:rPr>
                <w:rFonts w:ascii="Times New Roman" w:eastAsia="Times New Roman" w:hAnsi="Times New Roman" w:cs="Times New Roman"/>
                <w:color w:val="222222"/>
              </w:rPr>
              <w:t xml:space="preserve"> holders and holders of parallel trade permits.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7" w:name="ref_area"/>
            <w:bookmarkEnd w:id="17"/>
            <w:r w:rsidRPr="000C1E36">
              <w:rPr>
                <w:rFonts w:ascii="Times New Roman" w:eastAsia="Times New Roman" w:hAnsi="Times New Roman" w:cs="Times New Roman"/>
                <w:b/>
                <w:bCs/>
                <w:color w:val="222222"/>
              </w:rPr>
              <w:t>2.7. Reference area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2.7.1. Geographical area covered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The entire territory of the country.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2.7.2. Inclusion of special territories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Not applicable.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8" w:name="coverage_time"/>
            <w:bookmarkEnd w:id="18"/>
            <w:r w:rsidRPr="000C1E36">
              <w:rPr>
                <w:rFonts w:ascii="Times New Roman" w:eastAsia="Times New Roman" w:hAnsi="Times New Roman" w:cs="Times New Roman"/>
                <w:b/>
                <w:bCs/>
                <w:color w:val="222222"/>
              </w:rPr>
              <w:t>2.8. Coverage - Time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2011, 2012, 2013, 2014, 2015, 2016, 2017, 2018, 2019.</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19" w:name="base_per"/>
            <w:bookmarkEnd w:id="19"/>
            <w:r w:rsidRPr="000C1E36">
              <w:rPr>
                <w:rFonts w:ascii="Times New Roman" w:eastAsia="Times New Roman" w:hAnsi="Times New Roman" w:cs="Times New Roman"/>
                <w:b/>
                <w:bCs/>
                <w:color w:val="222222"/>
              </w:rPr>
              <w:t>2.9. Base period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because it is not based on an index number of time series.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2"/>
              <w:gridCol w:w="17"/>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20" w:name="stat_process1639728097653"/>
                  <w:bookmarkEnd w:id="20"/>
                  <w:r w:rsidRPr="000C1E36">
                    <w:rPr>
                      <w:rFonts w:ascii="Times New Roman" w:eastAsia="Times New Roman" w:hAnsi="Times New Roman" w:cs="Times New Roman"/>
                      <w:b/>
                      <w:bCs/>
                      <w:sz w:val="32"/>
                      <w:szCs w:val="32"/>
                    </w:rPr>
                    <w:t>3. Statistical processing</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1" w:name="source_type"/>
            <w:bookmarkEnd w:id="21"/>
            <w:r w:rsidRPr="000C1E36">
              <w:rPr>
                <w:rFonts w:ascii="Times New Roman" w:eastAsia="Times New Roman" w:hAnsi="Times New Roman" w:cs="Times New Roman"/>
                <w:b/>
                <w:bCs/>
                <w:color w:val="222222"/>
              </w:rPr>
              <w:t>3.1. Source data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3.1.1. Type of source data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t>Survey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3.1.2. Specification of type of source data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Not applicable.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3.1.3. Main characteristics of source data</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This was a statistical survey covering the certified pesticide selling units and including the economic operators and the certified natural persons registered for PPP (Pesticides placed on the market) merchandising on the Romanian market.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2" w:name="freq_coll"/>
            <w:bookmarkEnd w:id="22"/>
            <w:r w:rsidRPr="000C1E36">
              <w:rPr>
                <w:rFonts w:ascii="Times New Roman" w:eastAsia="Times New Roman" w:hAnsi="Times New Roman" w:cs="Times New Roman"/>
                <w:b/>
                <w:bCs/>
                <w:color w:val="222222"/>
              </w:rPr>
              <w:t>3.2. Frequency of data collection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Annually.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3" w:name="coll_method"/>
            <w:bookmarkEnd w:id="23"/>
            <w:r w:rsidRPr="000C1E36">
              <w:rPr>
                <w:rFonts w:ascii="Times New Roman" w:eastAsia="Times New Roman" w:hAnsi="Times New Roman" w:cs="Times New Roman"/>
                <w:b/>
                <w:bCs/>
                <w:color w:val="222222"/>
              </w:rPr>
              <w:t>3.3. Data collection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lastRenderedPageBreak/>
              <w:t>The data providers were the pesticide all economic operators/certified natural persons which have sold the plant protection products. The data were collected based on a face-to-face interview by statistical operators though the PPP-Pesticides placed on the market in 2019 questionnaire. The data collection period was March 2020.</w:t>
            </w:r>
          </w:p>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Methodology for statistical research on Pesticides placed on the market, </w:t>
            </w:r>
            <w:hyperlink r:id="rId31" w:tgtFrame="_blank" w:history="1">
              <w:r w:rsidRPr="000C1E36">
                <w:rPr>
                  <w:rFonts w:ascii="Times New Roman" w:eastAsia="Times New Roman" w:hAnsi="Times New Roman" w:cs="Times New Roman"/>
                  <w:color w:val="0F4BA0"/>
                  <w:u w:val="single"/>
                  <w:bdr w:val="none" w:sz="0" w:space="0" w:color="auto" w:frame="1"/>
                </w:rPr>
                <w:t>http://80.96.186.4:81/metadata/viewStatisticalResearch.htm?researchId=4750</w:t>
              </w:r>
            </w:hyperlink>
            <w:r w:rsidRPr="000C1E36">
              <w:rPr>
                <w:rFonts w:ascii="Times New Roman" w:eastAsia="Times New Roman" w:hAnsi="Times New Roman" w:cs="Times New Roman"/>
                <w:color w:val="222222"/>
              </w:rPr>
              <w:t xml:space="preserve"> (only available in </w:t>
            </w:r>
            <w:proofErr w:type="spellStart"/>
            <w:r w:rsidRPr="000C1E36">
              <w:rPr>
                <w:rFonts w:ascii="Times New Roman" w:eastAsia="Times New Roman" w:hAnsi="Times New Roman" w:cs="Times New Roman"/>
                <w:color w:val="222222"/>
              </w:rPr>
              <w:t>romanian</w:t>
            </w:r>
            <w:proofErr w:type="spellEnd"/>
            <w:r w:rsidRPr="000C1E36">
              <w:rPr>
                <w:rFonts w:ascii="Times New Roman" w:eastAsia="Times New Roman" w:hAnsi="Times New Roman" w:cs="Times New Roman"/>
                <w:color w:val="222222"/>
              </w:rPr>
              <w:t>: QUESTIONNAIRE_PPP_2019.pdf; METHODOLOGY_PPP_2019.pdf).</w:t>
            </w:r>
          </w:p>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br/>
            </w:r>
            <w:r w:rsidRPr="000C1E36">
              <w:rPr>
                <w:rFonts w:ascii="Times New Roman" w:eastAsia="Times New Roman" w:hAnsi="Times New Roman" w:cs="Times New Roman"/>
                <w:color w:val="222222"/>
              </w:rPr>
              <w:br/>
            </w:r>
            <w:r w:rsidRPr="000C1E36">
              <w:rPr>
                <w:rFonts w:ascii="Times New Roman" w:eastAsia="Times New Roman" w:hAnsi="Times New Roman" w:cs="Times New Roman"/>
                <w:b/>
                <w:bCs/>
                <w:color w:val="222222"/>
                <w:sz w:val="26"/>
                <w:szCs w:val="26"/>
              </w:rPr>
              <w:t>Annexes:</w:t>
            </w:r>
            <w:r w:rsidRPr="000C1E36">
              <w:rPr>
                <w:rFonts w:ascii="Times New Roman" w:eastAsia="Times New Roman" w:hAnsi="Times New Roman" w:cs="Times New Roman"/>
                <w:color w:val="222222"/>
              </w:rPr>
              <w:br/>
            </w:r>
            <w:hyperlink r:id="rId32" w:tgtFrame="_blank" w:tooltip="CHESTIONAR_PPP_2019.pdf" w:history="1">
              <w:r w:rsidRPr="000C1E36">
                <w:rPr>
                  <w:rFonts w:ascii="Times New Roman" w:eastAsia="Times New Roman" w:hAnsi="Times New Roman" w:cs="Times New Roman"/>
                  <w:color w:val="0F4BA0"/>
                  <w:u w:val="single"/>
                  <w:bdr w:val="none" w:sz="0" w:space="0" w:color="auto" w:frame="1"/>
                </w:rPr>
                <w:t>QUESTIONNAIRE_PPP_2019</w:t>
              </w:r>
            </w:hyperlink>
            <w:r w:rsidRPr="000C1E36">
              <w:rPr>
                <w:rFonts w:ascii="Times New Roman" w:eastAsia="Times New Roman" w:hAnsi="Times New Roman" w:cs="Times New Roman"/>
                <w:color w:val="222222"/>
              </w:rPr>
              <w:br/>
            </w:r>
            <w:hyperlink r:id="rId33" w:tgtFrame="_blank" w:tooltip="GHID_PPP_2019.pdf" w:history="1">
              <w:r w:rsidRPr="000C1E36">
                <w:rPr>
                  <w:rFonts w:ascii="Times New Roman" w:eastAsia="Times New Roman" w:hAnsi="Times New Roman" w:cs="Times New Roman"/>
                  <w:color w:val="0F4BA0"/>
                  <w:u w:val="single"/>
                  <w:bdr w:val="none" w:sz="0" w:space="0" w:color="auto" w:frame="1"/>
                </w:rPr>
                <w:t>METHODOLOGY_PPP_2019</w:t>
              </w:r>
            </w:hyperlink>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4" w:name="data_validation"/>
            <w:bookmarkEnd w:id="24"/>
            <w:r w:rsidRPr="000C1E36">
              <w:rPr>
                <w:rFonts w:ascii="Times New Roman" w:eastAsia="Times New Roman" w:hAnsi="Times New Roman" w:cs="Times New Roman"/>
                <w:b/>
                <w:bCs/>
                <w:color w:val="222222"/>
              </w:rPr>
              <w:t>3.4. Data validation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Validate data by comparing it with the previous year and with data from statistical surveys or from administrative sources (import/export, domestic production, stocks, </w:t>
            </w:r>
            <w:proofErr w:type="gramStart"/>
            <w:r w:rsidRPr="000C1E36">
              <w:rPr>
                <w:rFonts w:ascii="Times New Roman" w:eastAsia="Times New Roman" w:hAnsi="Times New Roman" w:cs="Times New Roman"/>
                <w:color w:val="222222"/>
              </w:rPr>
              <w:t>sales</w:t>
            </w:r>
            <w:proofErr w:type="gramEnd"/>
            <w:r w:rsidRPr="000C1E36">
              <w:rPr>
                <w:rFonts w:ascii="Times New Roman" w:eastAsia="Times New Roman" w:hAnsi="Times New Roman" w:cs="Times New Roman"/>
                <w:color w:val="222222"/>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5" w:name="data_comp"/>
            <w:bookmarkEnd w:id="25"/>
            <w:r w:rsidRPr="000C1E36">
              <w:rPr>
                <w:rFonts w:ascii="Times New Roman" w:eastAsia="Times New Roman" w:hAnsi="Times New Roman" w:cs="Times New Roman"/>
                <w:b/>
                <w:bCs/>
                <w:color w:val="222222"/>
              </w:rPr>
              <w:t>3.5. Data compilation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statistical survey questionnaire </w:t>
            </w:r>
            <w:proofErr w:type="gramStart"/>
            <w:r w:rsidRPr="000C1E36">
              <w:rPr>
                <w:rFonts w:ascii="Times New Roman" w:eastAsia="Times New Roman" w:hAnsi="Times New Roman" w:cs="Times New Roman"/>
                <w:color w:val="222222"/>
              </w:rPr>
              <w:t>was designed</w:t>
            </w:r>
            <w:proofErr w:type="gramEnd"/>
            <w:r w:rsidRPr="000C1E36">
              <w:rPr>
                <w:rFonts w:ascii="Times New Roman" w:eastAsia="Times New Roman" w:hAnsi="Times New Roman" w:cs="Times New Roman"/>
                <w:color w:val="222222"/>
              </w:rPr>
              <w:t xml:space="preserve"> based on requirements Regulation (EC) No 1185/2009 of the European Parliament and of the Council of 25 November 2009 concerning the statistics on pesticides, which amending, Commission Regulation (EU) 2017/269 and the specificity of the Romanian pesticide market.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main variables included in the survey are the following: total number of PPPs placed on the market, the quantity of pesticides placed on the market, the quantity of sold pesticides and the stocks.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main indicators obtained after data processing </w:t>
            </w:r>
            <w:proofErr w:type="gramStart"/>
            <w:r w:rsidRPr="000C1E36">
              <w:rPr>
                <w:rFonts w:ascii="Times New Roman" w:eastAsia="Times New Roman" w:hAnsi="Times New Roman" w:cs="Times New Roman"/>
                <w:color w:val="222222"/>
              </w:rPr>
              <w:t>were:</w:t>
            </w:r>
            <w:proofErr w:type="gramEnd"/>
            <w:r w:rsidRPr="000C1E36">
              <w:rPr>
                <w:rFonts w:ascii="Times New Roman" w:eastAsia="Times New Roman" w:hAnsi="Times New Roman" w:cs="Times New Roman"/>
                <w:color w:val="222222"/>
              </w:rPr>
              <w:t xml:space="preserve"> the pesticide quantity placed on the market/sold by chemical group/chemical category/chemical class and active substance.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
              </w:rPr>
              <w:t xml:space="preserve">The quantity of products placed on the market </w:t>
            </w:r>
            <w:proofErr w:type="gramStart"/>
            <w:r w:rsidRPr="000C1E36">
              <w:rPr>
                <w:rFonts w:ascii="Times New Roman" w:eastAsia="Times New Roman" w:hAnsi="Times New Roman" w:cs="Times New Roman"/>
                <w:color w:val="222222"/>
                <w:lang w:val="en"/>
              </w:rPr>
              <w:t>is recorded</w:t>
            </w:r>
            <w:proofErr w:type="gramEnd"/>
            <w:r w:rsidRPr="000C1E36">
              <w:rPr>
                <w:rFonts w:ascii="Times New Roman" w:eastAsia="Times New Roman" w:hAnsi="Times New Roman" w:cs="Times New Roman"/>
                <w:color w:val="222222"/>
                <w:lang w:val="en"/>
              </w:rPr>
              <w:t xml:space="preserve"> in kilograms or liters depending on the form of conditioning product, and then through a computer application, it is transformed into active substance using the concentration of products from the </w:t>
            </w:r>
            <w:proofErr w:type="spellStart"/>
            <w:r w:rsidRPr="000C1E36">
              <w:rPr>
                <w:rFonts w:ascii="Times New Roman" w:eastAsia="Times New Roman" w:hAnsi="Times New Roman" w:cs="Times New Roman"/>
                <w:color w:val="222222"/>
                <w:lang w:val="en"/>
              </w:rPr>
              <w:t>Pestexpert</w:t>
            </w:r>
            <w:proofErr w:type="spellEnd"/>
            <w:r w:rsidRPr="000C1E36">
              <w:rPr>
                <w:rFonts w:ascii="Times New Roman" w:eastAsia="Times New Roman" w:hAnsi="Times New Roman" w:cs="Times New Roman"/>
                <w:color w:val="222222"/>
                <w:lang w:val="en"/>
              </w:rPr>
              <w:t xml:space="preserve"> database.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central validation control is similar to the data validation module at county level. It is the first validation of the consolidated data after which the control and final tables </w:t>
            </w:r>
            <w:proofErr w:type="gramStart"/>
            <w:r w:rsidRPr="000C1E36">
              <w:rPr>
                <w:rFonts w:ascii="Times New Roman" w:eastAsia="Times New Roman" w:hAnsi="Times New Roman" w:cs="Times New Roman"/>
                <w:color w:val="222222"/>
              </w:rPr>
              <w:t>are produced</w:t>
            </w:r>
            <w:proofErr w:type="gramEnd"/>
            <w:r w:rsidRPr="000C1E36">
              <w:rPr>
                <w:rFonts w:ascii="Times New Roman" w:eastAsia="Times New Roman" w:hAnsi="Times New Roman" w:cs="Times New Roman"/>
                <w:color w:val="222222"/>
              </w:rPr>
              <w: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w:t>
            </w:r>
            <w:proofErr w:type="gramStart"/>
            <w:r w:rsidRPr="000C1E36">
              <w:rPr>
                <w:rFonts w:ascii="Times New Roman" w:eastAsia="Times New Roman" w:hAnsi="Times New Roman" w:cs="Times New Roman"/>
                <w:color w:val="222222"/>
              </w:rPr>
              <w:t>data validation at county level was done by the two concerned institutions</w:t>
            </w:r>
            <w:proofErr w:type="gramEnd"/>
            <w:r w:rsidRPr="000C1E36">
              <w:rPr>
                <w:rFonts w:ascii="Times New Roman" w:eastAsia="Times New Roman" w:hAnsi="Times New Roman" w:cs="Times New Roman"/>
                <w:color w:val="222222"/>
              </w:rPr>
              <w:t xml:space="preserve">. The data files processed by the territorial statistical offices </w:t>
            </w:r>
            <w:proofErr w:type="gramStart"/>
            <w:r w:rsidRPr="000C1E36">
              <w:rPr>
                <w:rFonts w:ascii="Times New Roman" w:eastAsia="Times New Roman" w:hAnsi="Times New Roman" w:cs="Times New Roman"/>
                <w:color w:val="222222"/>
              </w:rPr>
              <w:t>were sent</w:t>
            </w:r>
            <w:proofErr w:type="gramEnd"/>
            <w:r w:rsidRPr="000C1E36">
              <w:rPr>
                <w:rFonts w:ascii="Times New Roman" w:eastAsia="Times New Roman" w:hAnsi="Times New Roman" w:cs="Times New Roman"/>
                <w:color w:val="222222"/>
              </w:rPr>
              <w:t xml:space="preserve"> to NIS by the end of April 2020, where they were validated, processed and analyzed by NIS and Ministry of Agriculture and Rural Development (National Plant Protection Authority) experts.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The research nomenclature included all economic operators who have marketed plant protection products on the site of the National Plant Protection Authority;</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 Validate data by comparing it with the previous year and with data from statistical surveys or from administrative sources (import/export, domestic production, stocks, </w:t>
            </w:r>
            <w:proofErr w:type="gramStart"/>
            <w:r w:rsidRPr="000C1E36">
              <w:rPr>
                <w:rFonts w:ascii="Times New Roman" w:eastAsia="Times New Roman" w:hAnsi="Times New Roman" w:cs="Times New Roman"/>
                <w:color w:val="222222"/>
              </w:rPr>
              <w:t>sales</w:t>
            </w:r>
            <w:proofErr w:type="gramEnd"/>
            <w:r w:rsidRPr="000C1E36">
              <w:rPr>
                <w:rFonts w:ascii="Times New Roman" w:eastAsia="Times New Roman" w:hAnsi="Times New Roman" w:cs="Times New Roman"/>
                <w:color w:val="222222"/>
              </w:rPr>
              <w: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IT application has 3 modules: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1. Data collection/validation module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lastRenderedPageBreak/>
              <w:t>2. Data consolidation module at central level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3. Control and final tables generation module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Programming language: Visual FoxPro</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r w:rsidRPr="000C1E36">
              <w:rPr>
                <w:rFonts w:ascii="Times New Roman" w:eastAsia="Times New Roman" w:hAnsi="Times New Roman" w:cs="Times New Roman"/>
                <w:i/>
                <w:iCs/>
                <w:color w:val="222222"/>
              </w:rPr>
              <w:t>1. Data collection module – County level</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This is a desktop application and the data can be network loaded. Each county enters data from the associated nomenclature. Validation rules </w:t>
            </w:r>
            <w:proofErr w:type="gramStart"/>
            <w:r w:rsidRPr="000C1E36">
              <w:rPr>
                <w:rFonts w:ascii="Times New Roman" w:eastAsia="Times New Roman" w:hAnsi="Times New Roman" w:cs="Times New Roman"/>
                <w:color w:val="222222"/>
              </w:rPr>
              <w:t>are applied</w:t>
            </w:r>
            <w:proofErr w:type="gramEnd"/>
            <w:r w:rsidRPr="000C1E36">
              <w:rPr>
                <w:rFonts w:ascii="Times New Roman" w:eastAsia="Times New Roman" w:hAnsi="Times New Roman" w:cs="Times New Roman"/>
                <w:color w:val="222222"/>
              </w:rPr>
              <w:t xml:space="preserve"> to every questionnaire. The data collection ends with an integrity control performed at county level.</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i/>
                <w:iCs/>
                <w:color w:val="222222"/>
              </w:rPr>
              <w:t> 2. Data consolidation module – Central level</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data files received from the counties </w:t>
            </w:r>
            <w:proofErr w:type="gramStart"/>
            <w:r w:rsidRPr="000C1E36">
              <w:rPr>
                <w:rFonts w:ascii="Times New Roman" w:eastAsia="Times New Roman" w:hAnsi="Times New Roman" w:cs="Times New Roman"/>
                <w:color w:val="222222"/>
              </w:rPr>
              <w:t>are consolidated</w:t>
            </w:r>
            <w:proofErr w:type="gramEnd"/>
            <w:r w:rsidRPr="000C1E36">
              <w:rPr>
                <w:rFonts w:ascii="Times New Roman" w:eastAsia="Times New Roman" w:hAnsi="Times New Roman" w:cs="Times New Roman"/>
                <w:color w:val="222222"/>
              </w:rPr>
              <w:t xml:space="preserve"> into a central database.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i/>
                <w:iCs/>
                <w:color w:val="222222"/>
              </w:rPr>
              <w:t> 3. Control and final tables generation module – Central level</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publication “Pesticides placed on the market in 2019” appeared at the end of December 2020 and it includes brief methodological specifications (general frame, survey description, survey tools), tables, graphs and the analysis of the results obtained in the 6 tables: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1. Pesticides placed on the market (sold + stocks) in 2019, by macro-region and development region;</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2. Pesticides sold in 2019, by macro-region and development region, by pesticide category;</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3. Pesticide quantity sold by chemical group/chemical category/chemical class and active substance;</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4. Main 10 chemical classes of fungicides – active substance, merchandised in Romania, in 2019;</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5. Main 10 chemical classes of herbicides – active substance, merchandised in Romania, in 2019;</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Table 6. Main 10 chemical classes of insecticides – active substance, merchandised in Romania, in 2019.</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6" w:name="adjustment"/>
            <w:bookmarkEnd w:id="26"/>
            <w:r w:rsidRPr="000C1E36">
              <w:rPr>
                <w:rFonts w:ascii="Times New Roman" w:eastAsia="Times New Roman" w:hAnsi="Times New Roman" w:cs="Times New Roman"/>
                <w:b/>
                <w:bCs/>
                <w:color w:val="222222"/>
              </w:rPr>
              <w:t>3.6. Adjustment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because the data collection is not based on time series.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2"/>
              <w:gridCol w:w="17"/>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27" w:name="quality_mgmnt1639728097653"/>
                  <w:bookmarkEnd w:id="27"/>
                  <w:r w:rsidRPr="000C1E36">
                    <w:rPr>
                      <w:rFonts w:ascii="Times New Roman" w:eastAsia="Times New Roman" w:hAnsi="Times New Roman" w:cs="Times New Roman"/>
                      <w:b/>
                      <w:bCs/>
                      <w:sz w:val="32"/>
                      <w:szCs w:val="32"/>
                    </w:rPr>
                    <w:t>4. Quality management</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8" w:name="quality_assure"/>
            <w:bookmarkEnd w:id="28"/>
            <w:r w:rsidRPr="000C1E36">
              <w:rPr>
                <w:rFonts w:ascii="Times New Roman" w:eastAsia="Times New Roman" w:hAnsi="Times New Roman" w:cs="Times New Roman"/>
                <w:b/>
                <w:bCs/>
                <w:color w:val="222222"/>
              </w:rPr>
              <w:t>4.1. Quality assurance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proofErr w:type="gramStart"/>
            <w:r w:rsidRPr="000C1E36">
              <w:rPr>
                <w:rFonts w:ascii="Times New Roman" w:eastAsia="Times New Roman" w:hAnsi="Times New Roman" w:cs="Times New Roman"/>
                <w:color w:val="222222"/>
              </w:rPr>
              <w:t>Data are collected by specialized staff</w:t>
            </w:r>
            <w:proofErr w:type="gramEnd"/>
            <w:r w:rsidRPr="000C1E36">
              <w:rPr>
                <w:rFonts w:ascii="Times New Roman" w:eastAsia="Times New Roman" w:hAnsi="Times New Roman" w:cs="Times New Roman"/>
                <w:color w:val="222222"/>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29" w:name="quality_assmnt"/>
            <w:bookmarkEnd w:id="29"/>
            <w:r w:rsidRPr="000C1E36">
              <w:rPr>
                <w:rFonts w:ascii="Times New Roman" w:eastAsia="Times New Roman" w:hAnsi="Times New Roman" w:cs="Times New Roman"/>
                <w:b/>
                <w:bCs/>
                <w:color w:val="222222"/>
              </w:rPr>
              <w:t>4.2. Quality management - assessment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survey is </w:t>
            </w:r>
            <w:proofErr w:type="gramStart"/>
            <w:r w:rsidRPr="000C1E36">
              <w:rPr>
                <w:rFonts w:ascii="Times New Roman" w:eastAsia="Times New Roman" w:hAnsi="Times New Roman" w:cs="Times New Roman"/>
                <w:color w:val="222222"/>
              </w:rPr>
              <w:t>exhaustive,</w:t>
            </w:r>
            <w:proofErr w:type="gramEnd"/>
            <w:r w:rsidRPr="000C1E36">
              <w:rPr>
                <w:rFonts w:ascii="Times New Roman" w:eastAsia="Times New Roman" w:hAnsi="Times New Roman" w:cs="Times New Roman"/>
                <w:color w:val="222222"/>
              </w:rPr>
              <w:t xml:space="preserve"> data are collected by specialized staff. The non-response rate is low (3</w:t>
            </w:r>
            <w:proofErr w:type="gramStart"/>
            <w:r w:rsidRPr="000C1E36">
              <w:rPr>
                <w:rFonts w:ascii="Times New Roman" w:eastAsia="Times New Roman" w:hAnsi="Times New Roman" w:cs="Times New Roman"/>
                <w:color w:val="222222"/>
              </w:rPr>
              <w:t>,5</w:t>
            </w:r>
            <w:proofErr w:type="gramEnd"/>
            <w:r w:rsidRPr="000C1E36">
              <w:rPr>
                <w:rFonts w:ascii="Times New Roman" w:eastAsia="Times New Roman" w:hAnsi="Times New Roman" w:cs="Times New Roman"/>
                <w:color w:val="222222"/>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58"/>
              <w:gridCol w:w="31"/>
            </w:tblGrid>
            <w:tr w:rsidR="000C1E36" w:rsidRPr="000C1E36" w:rsidTr="0029258B">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30" w:name="relevance1639728097653"/>
                  <w:bookmarkEnd w:id="30"/>
                  <w:r w:rsidRPr="000C1E36">
                    <w:rPr>
                      <w:rFonts w:ascii="Times New Roman" w:eastAsia="Times New Roman" w:hAnsi="Times New Roman" w:cs="Times New Roman"/>
                      <w:b/>
                      <w:bCs/>
                      <w:sz w:val="32"/>
                      <w:szCs w:val="32"/>
                    </w:rPr>
                    <w:t>5. Relevance</w:t>
                  </w:r>
                </w:p>
              </w:tc>
              <w:tc>
                <w:tcPr>
                  <w:tcW w:w="0" w:type="auto"/>
                  <w:vAlign w:val="center"/>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lastRenderedPageBreak/>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1" w:name="user_needs"/>
            <w:bookmarkEnd w:id="31"/>
            <w:r w:rsidRPr="000C1E36">
              <w:rPr>
                <w:rFonts w:ascii="Times New Roman" w:eastAsia="Times New Roman" w:hAnsi="Times New Roman" w:cs="Times New Roman"/>
                <w:b/>
                <w:bCs/>
                <w:color w:val="222222"/>
              </w:rPr>
              <w:t>5.1. Relevance - User Needs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Were organized meetings with users inside the statistical system and outside the statistical </w:t>
            </w:r>
            <w:proofErr w:type="gramStart"/>
            <w:r w:rsidRPr="000C1E36">
              <w:rPr>
                <w:rFonts w:ascii="Times New Roman" w:eastAsia="Times New Roman" w:hAnsi="Times New Roman" w:cs="Times New Roman"/>
                <w:color w:val="222222"/>
              </w:rPr>
              <w:t>system.</w:t>
            </w:r>
            <w:proofErr w:type="gramEnd"/>
            <w:r w:rsidRPr="000C1E36">
              <w:rPr>
                <w:rFonts w:ascii="Times New Roman" w:eastAsia="Times New Roman" w:hAnsi="Times New Roman" w:cs="Times New Roman"/>
                <w:color w:val="222222"/>
              </w:rPr>
              <w:t xml:space="preserve"> </w:t>
            </w:r>
            <w:proofErr w:type="gramStart"/>
            <w:r w:rsidRPr="000C1E36">
              <w:rPr>
                <w:rFonts w:ascii="Times New Roman" w:eastAsia="Times New Roman" w:hAnsi="Times New Roman" w:cs="Times New Roman"/>
                <w:color w:val="222222"/>
              </w:rPr>
              <w:t>The main national users of statistical data in the field are: the Ministry of Agriculture and Rural Development, National Plant Protection Authority, the Plant Protection Units within the county and Bucharest Agricultural Departments, the Academy of Agricultural and Forestry Sciences, the National Institute Research and Development for Industrial Ecology, the Centre of Applied Biochemistry and Biotechnology, the Ministry of Environment, Ministry of Waters and Forest, the Institute of Research and Development for Plant Protection.</w:t>
            </w:r>
            <w:proofErr w:type="gramEnd"/>
            <w:r w:rsidRPr="000C1E36">
              <w:rPr>
                <w:rFonts w:ascii="Times New Roman" w:eastAsia="Times New Roman" w:hAnsi="Times New Roman" w:cs="Times New Roman"/>
                <w:color w:val="222222"/>
              </w:rPr>
              <w:t xml:space="preserve"> Other users may be even economic operators/certified natural persons dealing with pesticide merchandising as producers, importers or distributors. The National Institute of Statistics co-operates with the main users of these statistical data and remains open to any request for new statistical information in the field of pesticides.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2" w:name="user_sat"/>
            <w:bookmarkEnd w:id="32"/>
            <w:r w:rsidRPr="000C1E36">
              <w:rPr>
                <w:rFonts w:ascii="Times New Roman" w:eastAsia="Times New Roman" w:hAnsi="Times New Roman" w:cs="Times New Roman"/>
                <w:b/>
                <w:bCs/>
                <w:color w:val="222222"/>
              </w:rPr>
              <w:t>5.2. Relevance - User Satisfaction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
              </w:rPr>
              <w:t xml:space="preserve">It </w:t>
            </w:r>
            <w:proofErr w:type="gramStart"/>
            <w:r w:rsidRPr="000C1E36">
              <w:rPr>
                <w:rFonts w:ascii="Times New Roman" w:eastAsia="Times New Roman" w:hAnsi="Times New Roman" w:cs="Times New Roman"/>
                <w:color w:val="222222"/>
                <w:lang w:val="en"/>
              </w:rPr>
              <w:t>has not been done</w:t>
            </w:r>
            <w:proofErr w:type="gramEnd"/>
            <w:r w:rsidRPr="000C1E36">
              <w:rPr>
                <w:rFonts w:ascii="Times New Roman" w:eastAsia="Times New Roman" w:hAnsi="Times New Roman" w:cs="Times New Roman"/>
                <w:color w:val="222222"/>
                <w:lang w:val="en"/>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3" w:name="completeness"/>
            <w:bookmarkEnd w:id="33"/>
            <w:r w:rsidRPr="000C1E36">
              <w:rPr>
                <w:rFonts w:ascii="Times New Roman" w:eastAsia="Times New Roman" w:hAnsi="Times New Roman" w:cs="Times New Roman"/>
                <w:b/>
                <w:bCs/>
                <w:color w:val="222222"/>
              </w:rPr>
              <w:t>5.3. Completeness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The data collection covers all active substances of plant protection products placed on the national market and the information of all authorisation holders.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4" w:name="completeness_rate"/>
            <w:bookmarkEnd w:id="34"/>
            <w:r w:rsidRPr="000C1E36">
              <w:rPr>
                <w:rFonts w:ascii="Times New Roman" w:eastAsia="Times New Roman" w:hAnsi="Times New Roman" w:cs="Times New Roman"/>
                <w:b/>
                <w:bCs/>
                <w:color w:val="222222"/>
              </w:rPr>
              <w:t>5.3.1. Data completeness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100%</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4"/>
              <w:gridCol w:w="15"/>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35" w:name="accuracy_reliability1639728097653"/>
                  <w:bookmarkEnd w:id="35"/>
                  <w:r w:rsidRPr="000C1E36">
                    <w:rPr>
                      <w:rFonts w:ascii="Times New Roman" w:eastAsia="Times New Roman" w:hAnsi="Times New Roman" w:cs="Times New Roman"/>
                      <w:b/>
                      <w:bCs/>
                      <w:sz w:val="32"/>
                      <w:szCs w:val="32"/>
                    </w:rPr>
                    <w:t>6. Accuracy and reliability</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6" w:name="accuracy_overall"/>
            <w:bookmarkEnd w:id="36"/>
            <w:r w:rsidRPr="000C1E36">
              <w:rPr>
                <w:rFonts w:ascii="Times New Roman" w:eastAsia="Times New Roman" w:hAnsi="Times New Roman" w:cs="Times New Roman"/>
                <w:b/>
                <w:bCs/>
                <w:color w:val="222222"/>
              </w:rPr>
              <w:t>6.1. Accuracy - overall</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Pesticides placed on the market in 2019 was </w:t>
            </w:r>
            <w:proofErr w:type="spellStart"/>
            <w:proofErr w:type="gramStart"/>
            <w:r w:rsidRPr="000C1E36">
              <w:rPr>
                <w:rFonts w:ascii="Times New Roman" w:eastAsia="Times New Roman" w:hAnsi="Times New Roman" w:cs="Times New Roman"/>
                <w:color w:val="222222"/>
              </w:rPr>
              <w:t>a</w:t>
            </w:r>
            <w:proofErr w:type="spellEnd"/>
            <w:proofErr w:type="gramEnd"/>
            <w:r w:rsidRPr="000C1E36">
              <w:rPr>
                <w:rFonts w:ascii="Times New Roman" w:eastAsia="Times New Roman" w:hAnsi="Times New Roman" w:cs="Times New Roman"/>
                <w:color w:val="222222"/>
              </w:rPr>
              <w:t xml:space="preserve"> exhaustive statistical survey.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7" w:name="sampling_err"/>
            <w:bookmarkEnd w:id="37"/>
            <w:r w:rsidRPr="000C1E36">
              <w:rPr>
                <w:rFonts w:ascii="Times New Roman" w:eastAsia="Times New Roman" w:hAnsi="Times New Roman" w:cs="Times New Roman"/>
                <w:b/>
                <w:bCs/>
                <w:color w:val="222222"/>
              </w:rPr>
              <w:t>6.2. Sampling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 xml:space="preserve">Not applicable for pesticide sales statistics, because the data collection </w:t>
            </w:r>
            <w:proofErr w:type="gramStart"/>
            <w:r w:rsidRPr="000C1E36">
              <w:rPr>
                <w:rFonts w:ascii="Times New Roman" w:eastAsia="Times New Roman" w:hAnsi="Times New Roman" w:cs="Times New Roman"/>
                <w:color w:val="222222"/>
                <w:lang w:val="en-GB"/>
              </w:rPr>
              <w:t>is not based</w:t>
            </w:r>
            <w:proofErr w:type="gramEnd"/>
            <w:r w:rsidRPr="000C1E36">
              <w:rPr>
                <w:rFonts w:ascii="Times New Roman" w:eastAsia="Times New Roman" w:hAnsi="Times New Roman" w:cs="Times New Roman"/>
                <w:color w:val="222222"/>
                <w:lang w:val="en-GB"/>
              </w:rPr>
              <w:t xml:space="preserve"> on samples, but covers the whole statistical population of authorisation holders and plant protection products placed on the national market.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8" w:name="sampling_err_ind"/>
            <w:bookmarkEnd w:id="38"/>
            <w:r w:rsidRPr="000C1E36">
              <w:rPr>
                <w:rFonts w:ascii="Times New Roman" w:eastAsia="Times New Roman" w:hAnsi="Times New Roman" w:cs="Times New Roman"/>
                <w:b/>
                <w:bCs/>
                <w:color w:val="222222"/>
              </w:rPr>
              <w:t>6.2.1. Sampling error - indicators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 xml:space="preserve">Not applicable for pesticide sales statistics, because the data collection </w:t>
            </w:r>
            <w:proofErr w:type="gramStart"/>
            <w:r w:rsidRPr="000C1E36">
              <w:rPr>
                <w:rFonts w:ascii="Times New Roman" w:eastAsia="Times New Roman" w:hAnsi="Times New Roman" w:cs="Times New Roman"/>
                <w:color w:val="222222"/>
                <w:lang w:val="en-GB"/>
              </w:rPr>
              <w:t>is not based</w:t>
            </w:r>
            <w:proofErr w:type="gramEnd"/>
            <w:r w:rsidRPr="000C1E36">
              <w:rPr>
                <w:rFonts w:ascii="Times New Roman" w:eastAsia="Times New Roman" w:hAnsi="Times New Roman" w:cs="Times New Roman"/>
                <w:color w:val="222222"/>
                <w:lang w:val="en-GB"/>
              </w:rPr>
              <w:t xml:space="preserve"> on samples, but covers the whole statistical population of authorisation holders and plant protection products placed on the national market.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39" w:name="nonsampling_err"/>
            <w:bookmarkEnd w:id="39"/>
            <w:r w:rsidRPr="000C1E36">
              <w:rPr>
                <w:rFonts w:ascii="Times New Roman" w:eastAsia="Times New Roman" w:hAnsi="Times New Roman" w:cs="Times New Roman"/>
                <w:b/>
                <w:bCs/>
                <w:color w:val="222222"/>
              </w:rPr>
              <w:t>6.3. Non-sampling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Introduction and processing errors.</w:t>
            </w:r>
          </w:p>
          <w:p w:rsidR="000C1E36" w:rsidRPr="000C1E36" w:rsidRDefault="000C1E36" w:rsidP="000C1E36">
            <w:pPr>
              <w:spacing w:before="30" w:after="30" w:line="312" w:lineRule="atLeast"/>
              <w:rPr>
                <w:rFonts w:ascii="Times New Roman" w:eastAsia="Times New Roman" w:hAnsi="Times New Roman" w:cs="Times New Roman"/>
                <w:color w:val="222222"/>
              </w:rPr>
            </w:pPr>
            <w:proofErr w:type="gramStart"/>
            <w:r w:rsidRPr="000C1E36">
              <w:rPr>
                <w:rFonts w:ascii="Times New Roman" w:eastAsia="Times New Roman" w:hAnsi="Times New Roman" w:cs="Times New Roman"/>
                <w:color w:val="222222"/>
              </w:rPr>
              <w:lastRenderedPageBreak/>
              <w:t>The most frequent data collection or data entry errors were caused by unit of measure (kg or liter), the product denomination and code</w:t>
            </w:r>
            <w:proofErr w:type="gramEnd"/>
            <w:r w:rsidRPr="000C1E36">
              <w:rPr>
                <w:rFonts w:ascii="Times New Roman" w:eastAsia="Times New Roman" w:hAnsi="Times New Roman" w:cs="Times New Roman"/>
                <w:color w:val="222222"/>
              </w:rPr>
              <w:t>; these were below 1%. (The introduction and processing errors refer to errors caused by unit of measure).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0" w:name="coveragre_err"/>
            <w:bookmarkEnd w:id="40"/>
            <w:r w:rsidRPr="000C1E36">
              <w:rPr>
                <w:rFonts w:ascii="Times New Roman" w:eastAsia="Times New Roman" w:hAnsi="Times New Roman" w:cs="Times New Roman"/>
                <w:b/>
                <w:bCs/>
                <w:color w:val="222222"/>
              </w:rPr>
              <w:t>6.3.1. Coverage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Nomenclature has been updates according website the National Plant Protection Authority with the latest PPPs.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1" w:name="overcoverage_rate"/>
            <w:bookmarkEnd w:id="41"/>
            <w:r w:rsidRPr="000C1E36">
              <w:rPr>
                <w:rFonts w:ascii="Times New Roman" w:eastAsia="Times New Roman" w:hAnsi="Times New Roman" w:cs="Times New Roman"/>
                <w:b/>
                <w:bCs/>
                <w:color w:val="222222"/>
              </w:rPr>
              <w:t>6.3.1.1. Over-coverage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0.7%</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2" w:name="common_unit_share"/>
            <w:bookmarkEnd w:id="42"/>
            <w:r w:rsidRPr="000C1E36">
              <w:rPr>
                <w:rFonts w:ascii="Times New Roman" w:eastAsia="Times New Roman" w:hAnsi="Times New Roman" w:cs="Times New Roman"/>
                <w:b/>
                <w:bCs/>
                <w:color w:val="222222"/>
              </w:rPr>
              <w:t>6.3.1.2. Common units - proportion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as the data stem from one source.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3" w:name="measurement_err"/>
            <w:bookmarkEnd w:id="43"/>
            <w:r w:rsidRPr="000C1E36">
              <w:rPr>
                <w:rFonts w:ascii="Times New Roman" w:eastAsia="Times New Roman" w:hAnsi="Times New Roman" w:cs="Times New Roman"/>
                <w:b/>
                <w:bCs/>
                <w:color w:val="222222"/>
              </w:rPr>
              <w:t>6.3.2. Measurement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proofErr w:type="gramStart"/>
            <w:r w:rsidRPr="000C1E36">
              <w:rPr>
                <w:rFonts w:ascii="Times New Roman" w:eastAsia="Times New Roman" w:hAnsi="Times New Roman" w:cs="Times New Roman"/>
                <w:color w:val="222222"/>
              </w:rPr>
              <w:t>The most frequent data collection or data entry errors were caused by unit of measure (kg or liter), the product denomination and code</w:t>
            </w:r>
            <w:proofErr w:type="gramEnd"/>
            <w:r w:rsidRPr="000C1E36">
              <w:rPr>
                <w:rFonts w:ascii="Times New Roman" w:eastAsia="Times New Roman" w:hAnsi="Times New Roman" w:cs="Times New Roman"/>
                <w:color w:val="222222"/>
              </w:rPr>
              <w:t>; these were below 1%.</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4" w:name="nonresponse_err"/>
            <w:bookmarkEnd w:id="44"/>
            <w:r w:rsidRPr="000C1E36">
              <w:rPr>
                <w:rFonts w:ascii="Times New Roman" w:eastAsia="Times New Roman" w:hAnsi="Times New Roman" w:cs="Times New Roman"/>
                <w:b/>
                <w:bCs/>
                <w:color w:val="222222"/>
              </w:rPr>
              <w:t>6.3.3. Non response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non-response error is due to the missing values and it represents 3</w:t>
            </w:r>
            <w:proofErr w:type="gramStart"/>
            <w:r w:rsidRPr="000C1E36">
              <w:rPr>
                <w:rFonts w:ascii="Times New Roman" w:eastAsia="Times New Roman" w:hAnsi="Times New Roman" w:cs="Times New Roman"/>
                <w:color w:val="222222"/>
              </w:rPr>
              <w:t>,5</w:t>
            </w:r>
            <w:proofErr w:type="gramEnd"/>
            <w:r w:rsidRPr="000C1E36">
              <w:rPr>
                <w:rFonts w:ascii="Times New Roman" w:eastAsia="Times New Roman" w:hAnsi="Times New Roman" w:cs="Times New Roman"/>
                <w:color w:val="222222"/>
              </w:rPr>
              <w:t>% (81 economic operators/certified natural persons).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5" w:name="unit_nonresponse_rate"/>
            <w:bookmarkEnd w:id="45"/>
            <w:r w:rsidRPr="000C1E36">
              <w:rPr>
                <w:rFonts w:ascii="Times New Roman" w:eastAsia="Times New Roman" w:hAnsi="Times New Roman" w:cs="Times New Roman"/>
                <w:b/>
                <w:bCs/>
                <w:color w:val="222222"/>
              </w:rPr>
              <w:t>6.3.3.1. Unit non-response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units with full interview had answer for all chapters of the questionnaire.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6" w:name="item_nonresponse_rate"/>
            <w:bookmarkEnd w:id="46"/>
            <w:r w:rsidRPr="000C1E36">
              <w:rPr>
                <w:rFonts w:ascii="Times New Roman" w:eastAsia="Times New Roman" w:hAnsi="Times New Roman" w:cs="Times New Roman"/>
                <w:b/>
                <w:bCs/>
                <w:color w:val="222222"/>
              </w:rPr>
              <w:t>6.3.3.2. Item non-response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non-response error represents 3</w:t>
            </w:r>
            <w:proofErr w:type="gramStart"/>
            <w:r w:rsidRPr="000C1E36">
              <w:rPr>
                <w:rFonts w:ascii="Times New Roman" w:eastAsia="Times New Roman" w:hAnsi="Times New Roman" w:cs="Times New Roman"/>
                <w:color w:val="222222"/>
              </w:rPr>
              <w:t>,5</w:t>
            </w:r>
            <w:proofErr w:type="gramEnd"/>
            <w:r w:rsidRPr="000C1E36">
              <w:rPr>
                <w:rFonts w:ascii="Times New Roman" w:eastAsia="Times New Roman" w:hAnsi="Times New Roman" w:cs="Times New Roman"/>
                <w:color w:val="222222"/>
              </w:rPr>
              <w:t>% (81 economic operators/certified natural persons). According to the completeness code, we obtain the following statistics: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refused interview for 48 economic operators/certified natural persons (2</w:t>
            </w:r>
            <w:proofErr w:type="gramStart"/>
            <w:r w:rsidRPr="000C1E36">
              <w:rPr>
                <w:rFonts w:ascii="Times New Roman" w:eastAsia="Times New Roman" w:hAnsi="Times New Roman" w:cs="Times New Roman"/>
                <w:color w:val="222222"/>
              </w:rPr>
              <w:t>,1</w:t>
            </w:r>
            <w:proofErr w:type="gramEnd"/>
            <w:r w:rsidRPr="000C1E36">
              <w:rPr>
                <w:rFonts w:ascii="Times New Roman" w:eastAsia="Times New Roman" w:hAnsi="Times New Roman" w:cs="Times New Roman"/>
                <w:color w:val="222222"/>
              </w:rPr>
              <w: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 </w:t>
            </w:r>
            <w:proofErr w:type="gramStart"/>
            <w:r w:rsidRPr="000C1E36">
              <w:rPr>
                <w:rFonts w:ascii="Times New Roman" w:eastAsia="Times New Roman" w:hAnsi="Times New Roman" w:cs="Times New Roman"/>
                <w:color w:val="222222"/>
              </w:rPr>
              <w:t>unidentified</w:t>
            </w:r>
            <w:proofErr w:type="gramEnd"/>
            <w:r w:rsidRPr="000C1E36">
              <w:rPr>
                <w:rFonts w:ascii="Times New Roman" w:eastAsia="Times New Roman" w:hAnsi="Times New Roman" w:cs="Times New Roman"/>
                <w:color w:val="222222"/>
              </w:rPr>
              <w:t xml:space="preserve"> unit for 33 economic operators/certified natural persons (1,4%).</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7" w:name="processing_err"/>
            <w:bookmarkEnd w:id="47"/>
            <w:r w:rsidRPr="000C1E36">
              <w:rPr>
                <w:rFonts w:ascii="Times New Roman" w:eastAsia="Times New Roman" w:hAnsi="Times New Roman" w:cs="Times New Roman"/>
                <w:b/>
                <w:bCs/>
                <w:color w:val="222222"/>
              </w:rPr>
              <w:t>6.3.4. Processing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There was typical processing errors: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wrong code assignment;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 </w:t>
            </w:r>
            <w:proofErr w:type="gramStart"/>
            <w:r w:rsidRPr="000C1E36">
              <w:rPr>
                <w:rFonts w:ascii="Times New Roman" w:eastAsia="Times New Roman" w:hAnsi="Times New Roman" w:cs="Times New Roman"/>
                <w:color w:val="222222"/>
              </w:rPr>
              <w:t>the</w:t>
            </w:r>
            <w:proofErr w:type="gramEnd"/>
            <w:r w:rsidRPr="000C1E36">
              <w:rPr>
                <w:rFonts w:ascii="Times New Roman" w:eastAsia="Times New Roman" w:hAnsi="Times New Roman" w:cs="Times New Roman"/>
                <w:color w:val="222222"/>
              </w:rPr>
              <w:t xml:space="preserve"> unit of measure was wrong completed.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885"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8" w:name="imputation_rate"/>
            <w:bookmarkEnd w:id="48"/>
            <w:r w:rsidRPr="000C1E36">
              <w:rPr>
                <w:rFonts w:ascii="Times New Roman" w:eastAsia="Times New Roman" w:hAnsi="Times New Roman" w:cs="Times New Roman"/>
                <w:b/>
                <w:bCs/>
                <w:color w:val="222222"/>
              </w:rPr>
              <w:t>6.3.4.1. Imputation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0%</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49" w:name="model_assump_err"/>
            <w:bookmarkEnd w:id="49"/>
            <w:r w:rsidRPr="000C1E36">
              <w:rPr>
                <w:rFonts w:ascii="Times New Roman" w:eastAsia="Times New Roman" w:hAnsi="Times New Roman" w:cs="Times New Roman"/>
                <w:b/>
                <w:bCs/>
                <w:color w:val="222222"/>
              </w:rPr>
              <w:t>6.3.5. Model assumption error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because the data collection is not based on estimations.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0" w:name="seasonal_adj"/>
            <w:bookmarkEnd w:id="50"/>
            <w:r w:rsidRPr="000C1E36">
              <w:rPr>
                <w:rFonts w:ascii="Times New Roman" w:eastAsia="Times New Roman" w:hAnsi="Times New Roman" w:cs="Times New Roman"/>
                <w:b/>
                <w:bCs/>
                <w:color w:val="222222"/>
              </w:rPr>
              <w:t>6.4. Seasonal adjustment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because the reported data on plant protection products covers the whole year.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1" w:name="rev_policy"/>
            <w:bookmarkEnd w:id="51"/>
            <w:r w:rsidRPr="000C1E36">
              <w:rPr>
                <w:rFonts w:ascii="Times New Roman" w:eastAsia="Times New Roman" w:hAnsi="Times New Roman" w:cs="Times New Roman"/>
                <w:b/>
                <w:bCs/>
                <w:color w:val="222222"/>
              </w:rPr>
              <w:t>6.5. Data revision - policy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lastRenderedPageBreak/>
              <w:t>The data revision policy is published on the NIS website: </w:t>
            </w:r>
            <w:hyperlink r:id="rId34" w:tgtFrame="_blank" w:history="1">
              <w:r w:rsidRPr="000C1E36">
                <w:rPr>
                  <w:rFonts w:ascii="Times New Roman" w:eastAsia="Times New Roman" w:hAnsi="Times New Roman" w:cs="Times New Roman"/>
                  <w:color w:val="0F4BA0"/>
                  <w:u w:val="single"/>
                  <w:bdr w:val="none" w:sz="0" w:space="0" w:color="auto" w:frame="1"/>
                </w:rPr>
                <w:t>https://insse.ro/cms/files/sistemul%20statistic%20national/REVISION%20POLICY.pdf</w:t>
              </w:r>
            </w:hyperlink>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2" w:name="rev_practice"/>
            <w:bookmarkEnd w:id="52"/>
            <w:r w:rsidRPr="000C1E36">
              <w:rPr>
                <w:rFonts w:ascii="Times New Roman" w:eastAsia="Times New Roman" w:hAnsi="Times New Roman" w:cs="Times New Roman"/>
                <w:b/>
                <w:bCs/>
                <w:color w:val="222222"/>
              </w:rPr>
              <w:t>6.6. Data revision - practice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 revision made.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3" w:name="data_rev_avgsize"/>
            <w:bookmarkEnd w:id="53"/>
            <w:r w:rsidRPr="000C1E36">
              <w:rPr>
                <w:rFonts w:ascii="Times New Roman" w:eastAsia="Times New Roman" w:hAnsi="Times New Roman" w:cs="Times New Roman"/>
                <w:b/>
                <w:bCs/>
                <w:color w:val="222222"/>
              </w:rPr>
              <w:t>6.6.1. Data revision - average size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 revision made.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6"/>
              <w:gridCol w:w="13"/>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54" w:name="timeliness_punct1639728097653"/>
                  <w:bookmarkEnd w:id="54"/>
                  <w:r w:rsidRPr="000C1E36">
                    <w:rPr>
                      <w:rFonts w:ascii="Times New Roman" w:eastAsia="Times New Roman" w:hAnsi="Times New Roman" w:cs="Times New Roman"/>
                      <w:b/>
                      <w:bCs/>
                      <w:sz w:val="32"/>
                      <w:szCs w:val="32"/>
                    </w:rPr>
                    <w:t>7. Timeliness and punctuality</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5" w:name="timeliness"/>
            <w:bookmarkEnd w:id="55"/>
            <w:r w:rsidRPr="000C1E36">
              <w:rPr>
                <w:rFonts w:ascii="Times New Roman" w:eastAsia="Times New Roman" w:hAnsi="Times New Roman" w:cs="Times New Roman"/>
                <w:b/>
                <w:bCs/>
                <w:color w:val="222222"/>
              </w:rPr>
              <w:t>7.1. Timeliness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According to the </w:t>
            </w:r>
            <w:hyperlink r:id="rId35" w:tgtFrame="_blank" w:tooltip="Regulation (EC) No 1185/2009" w:history="1">
              <w:r w:rsidRPr="000C1E36">
                <w:rPr>
                  <w:rFonts w:ascii="Times New Roman" w:eastAsia="Times New Roman" w:hAnsi="Times New Roman" w:cs="Times New Roman"/>
                  <w:color w:val="0F4BA0"/>
                  <w:u w:val="single"/>
                  <w:bdr w:val="none" w:sz="0" w:space="0" w:color="auto" w:frame="1"/>
                </w:rPr>
                <w:t>Regulation (EC) No 1185/2009</w:t>
              </w:r>
            </w:hyperlink>
            <w:r w:rsidRPr="000C1E36">
              <w:rPr>
                <w:rFonts w:ascii="Times New Roman" w:eastAsia="Times New Roman" w:hAnsi="Times New Roman" w:cs="Times New Roman"/>
                <w:color w:val="222222"/>
              </w:rPr>
              <w:t xml:space="preserve">, the data </w:t>
            </w:r>
            <w:proofErr w:type="gramStart"/>
            <w:r w:rsidRPr="000C1E36">
              <w:rPr>
                <w:rFonts w:ascii="Times New Roman" w:eastAsia="Times New Roman" w:hAnsi="Times New Roman" w:cs="Times New Roman"/>
                <w:color w:val="222222"/>
              </w:rPr>
              <w:t>is published</w:t>
            </w:r>
            <w:proofErr w:type="gramEnd"/>
            <w:r w:rsidRPr="000C1E36">
              <w:rPr>
                <w:rFonts w:ascii="Times New Roman" w:eastAsia="Times New Roman" w:hAnsi="Times New Roman" w:cs="Times New Roman"/>
                <w:color w:val="222222"/>
              </w:rPr>
              <w:t xml:space="preserve"> by Eurostat 15 months after the end of the reference year and the national quality report 20 months after the end of the reference year.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6" w:name="timelag_first"/>
            <w:bookmarkEnd w:id="56"/>
            <w:r w:rsidRPr="000C1E36">
              <w:rPr>
                <w:rFonts w:ascii="Times New Roman" w:eastAsia="Times New Roman" w:hAnsi="Times New Roman" w:cs="Times New Roman"/>
                <w:b/>
                <w:bCs/>
                <w:color w:val="222222"/>
              </w:rPr>
              <w:t>7.1.1. Time lag - first result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 xml:space="preserve">Not applicable for pesticide sales statistics as the data and national quality reports are only published once in a </w:t>
            </w:r>
            <w:proofErr w:type="gramStart"/>
            <w:r w:rsidRPr="000C1E36">
              <w:rPr>
                <w:rFonts w:ascii="Times New Roman" w:eastAsia="Times New Roman" w:hAnsi="Times New Roman" w:cs="Times New Roman"/>
                <w:color w:val="222222"/>
                <w:lang w:val="en-GB"/>
              </w:rPr>
              <w:t>final result</w:t>
            </w:r>
            <w:proofErr w:type="gramEnd"/>
            <w:r w:rsidRPr="000C1E36">
              <w:rPr>
                <w:rFonts w:ascii="Times New Roman" w:eastAsia="Times New Roman" w:hAnsi="Times New Roman" w:cs="Times New Roman"/>
                <w:color w:val="222222"/>
                <w:lang w:val="en-GB"/>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7" w:name="timelag_final"/>
            <w:bookmarkEnd w:id="57"/>
            <w:r w:rsidRPr="000C1E36">
              <w:rPr>
                <w:rFonts w:ascii="Times New Roman" w:eastAsia="Times New Roman" w:hAnsi="Times New Roman" w:cs="Times New Roman"/>
                <w:b/>
                <w:bCs/>
                <w:color w:val="222222"/>
              </w:rPr>
              <w:t>7.1.2. Time lag - final result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15 months after the end of the reference period for the data;</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20 months after the end of the reference period for the national quality report.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8" w:name="punctuality"/>
            <w:bookmarkEnd w:id="58"/>
            <w:r w:rsidRPr="000C1E36">
              <w:rPr>
                <w:rFonts w:ascii="Times New Roman" w:eastAsia="Times New Roman" w:hAnsi="Times New Roman" w:cs="Times New Roman"/>
                <w:b/>
                <w:bCs/>
                <w:color w:val="222222"/>
              </w:rPr>
              <w:t>7.2. Punctuality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According to the </w:t>
            </w:r>
            <w:hyperlink r:id="rId36" w:tgtFrame="_blank" w:tooltip="Regulation (EC) No 1185/2009" w:history="1">
              <w:r w:rsidRPr="000C1E36">
                <w:rPr>
                  <w:rFonts w:ascii="Times New Roman" w:eastAsia="Times New Roman" w:hAnsi="Times New Roman" w:cs="Times New Roman"/>
                  <w:color w:val="0F4BA0"/>
                  <w:u w:val="single"/>
                  <w:bdr w:val="none" w:sz="0" w:space="0" w:color="auto" w:frame="1"/>
                </w:rPr>
                <w:t>Regulation (EC) No 1185/2009</w:t>
              </w:r>
            </w:hyperlink>
            <w:r w:rsidRPr="000C1E36">
              <w:rPr>
                <w:rFonts w:ascii="Times New Roman" w:eastAsia="Times New Roman" w:hAnsi="Times New Roman" w:cs="Times New Roman"/>
                <w:color w:val="222222"/>
              </w:rPr>
              <w:t xml:space="preserve">, data </w:t>
            </w:r>
            <w:proofErr w:type="gramStart"/>
            <w:r w:rsidRPr="000C1E36">
              <w:rPr>
                <w:rFonts w:ascii="Times New Roman" w:eastAsia="Times New Roman" w:hAnsi="Times New Roman" w:cs="Times New Roman"/>
                <w:color w:val="222222"/>
              </w:rPr>
              <w:t>must be transmitted</w:t>
            </w:r>
            <w:proofErr w:type="gramEnd"/>
            <w:r w:rsidRPr="000C1E36">
              <w:rPr>
                <w:rFonts w:ascii="Times New Roman" w:eastAsia="Times New Roman" w:hAnsi="Times New Roman" w:cs="Times New Roman"/>
                <w:color w:val="222222"/>
              </w:rPr>
              <w:t xml:space="preserve"> until 30 December of the year t+1, and national quality reports until 31 March of the year t+2.</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59" w:name="punctuality_release"/>
            <w:bookmarkEnd w:id="59"/>
            <w:r w:rsidRPr="000C1E36">
              <w:rPr>
                <w:rFonts w:ascii="Times New Roman" w:eastAsia="Times New Roman" w:hAnsi="Times New Roman" w:cs="Times New Roman"/>
                <w:b/>
                <w:bCs/>
                <w:color w:val="222222"/>
              </w:rPr>
              <w:t>7.2.1. Punctuality - delivery and publication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Delivery and publication data was carry out in December 2020.</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7.2.2. Data release according to schedule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t>Yes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7.2.3. Metadata release according to schedule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color w:val="222222"/>
              </w:rPr>
            </w:pPr>
            <w:r w:rsidRPr="000C1E36">
              <w:rPr>
                <w:rFonts w:ascii="Times New Roman" w:eastAsia="Times New Roman" w:hAnsi="Times New Roman" w:cs="Times New Roman"/>
                <w:color w:val="222222"/>
              </w:rPr>
              <w:t>Yes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r w:rsidRPr="000C1E36">
              <w:rPr>
                <w:rFonts w:ascii="Times New Roman" w:eastAsia="Times New Roman" w:hAnsi="Times New Roman" w:cs="Times New Roman"/>
                <w:b/>
                <w:bCs/>
                <w:color w:val="222222"/>
              </w:rPr>
              <w:t>7.2.4. Reasons for delays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Not applicable.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7"/>
              <w:gridCol w:w="12"/>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60" w:name="coher_compar1639728097653"/>
                  <w:bookmarkEnd w:id="60"/>
                  <w:r w:rsidRPr="000C1E36">
                    <w:rPr>
                      <w:rFonts w:ascii="Times New Roman" w:eastAsia="Times New Roman" w:hAnsi="Times New Roman" w:cs="Times New Roman"/>
                      <w:b/>
                      <w:bCs/>
                      <w:sz w:val="32"/>
                      <w:szCs w:val="32"/>
                    </w:rPr>
                    <w:t>8. Coherence and comparability</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1" w:name="compar_geo"/>
            <w:bookmarkEnd w:id="61"/>
            <w:r w:rsidRPr="000C1E36">
              <w:rPr>
                <w:rFonts w:ascii="Times New Roman" w:eastAsia="Times New Roman" w:hAnsi="Times New Roman" w:cs="Times New Roman"/>
                <w:b/>
                <w:bCs/>
                <w:color w:val="222222"/>
              </w:rPr>
              <w:t>8.1. Comparability - geographical</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lastRenderedPageBreak/>
              <w:t xml:space="preserve">Data </w:t>
            </w:r>
            <w:proofErr w:type="gramStart"/>
            <w:r w:rsidRPr="000C1E36">
              <w:rPr>
                <w:rFonts w:ascii="Times New Roman" w:eastAsia="Times New Roman" w:hAnsi="Times New Roman" w:cs="Times New Roman"/>
                <w:color w:val="222222"/>
                <w:lang w:val="en-GB"/>
              </w:rPr>
              <w:t>are collected</w:t>
            </w:r>
            <w:proofErr w:type="gramEnd"/>
            <w:r w:rsidRPr="000C1E36">
              <w:rPr>
                <w:rFonts w:ascii="Times New Roman" w:eastAsia="Times New Roman" w:hAnsi="Times New Roman" w:cs="Times New Roman"/>
                <w:color w:val="222222"/>
                <w:lang w:val="en-GB"/>
              </w:rPr>
              <w:t xml:space="preserve"> on a country level (NUTS 0). They are not comparable on a regional level. </w:t>
            </w:r>
            <w:proofErr w:type="gramStart"/>
            <w:r w:rsidRPr="000C1E36">
              <w:rPr>
                <w:rFonts w:ascii="Times New Roman" w:eastAsia="Times New Roman" w:hAnsi="Times New Roman" w:cs="Times New Roman"/>
                <w:color w:val="222222"/>
                <w:lang w:val="en-GB"/>
              </w:rPr>
              <w:t>The geographical comparability between countries is evaluated by Eurostat</w:t>
            </w:r>
            <w:proofErr w:type="gramEnd"/>
            <w:r w:rsidRPr="000C1E36">
              <w:rPr>
                <w:rFonts w:ascii="Times New Roman" w:eastAsia="Times New Roman" w:hAnsi="Times New Roman" w:cs="Times New Roman"/>
                <w:color w:val="222222"/>
                <w:lang w:val="en-GB"/>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2" w:name="asymmetry_coeff"/>
            <w:bookmarkEnd w:id="62"/>
            <w:r w:rsidRPr="000C1E36">
              <w:rPr>
                <w:rFonts w:ascii="Times New Roman" w:eastAsia="Times New Roman" w:hAnsi="Times New Roman" w:cs="Times New Roman"/>
                <w:b/>
                <w:bCs/>
                <w:color w:val="222222"/>
              </w:rPr>
              <w:t>8.1.1. Asymmetry for mirror flow statistics - coefficient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because there are no mirror flows in pesticide sales statistics.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3" w:name="compar_time"/>
            <w:bookmarkEnd w:id="63"/>
            <w:r w:rsidRPr="000C1E36">
              <w:rPr>
                <w:rFonts w:ascii="Times New Roman" w:eastAsia="Times New Roman" w:hAnsi="Times New Roman" w:cs="Times New Roman"/>
                <w:b/>
                <w:bCs/>
                <w:color w:val="222222"/>
              </w:rPr>
              <w:t>8.2. Comparability - over time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It is the ninth statistical survey carry out.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data series for the pesticide sales start with reference year 2011.</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4" w:name="compar_length"/>
            <w:bookmarkEnd w:id="64"/>
            <w:r w:rsidRPr="000C1E36">
              <w:rPr>
                <w:rFonts w:ascii="Times New Roman" w:eastAsia="Times New Roman" w:hAnsi="Times New Roman" w:cs="Times New Roman"/>
                <w:b/>
                <w:bCs/>
                <w:color w:val="222222"/>
              </w:rPr>
              <w:t>8.2.1. Length of comparable time series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9 years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5" w:name="coher_x_dom"/>
            <w:bookmarkEnd w:id="65"/>
            <w:r w:rsidRPr="000C1E36">
              <w:rPr>
                <w:rFonts w:ascii="Times New Roman" w:eastAsia="Times New Roman" w:hAnsi="Times New Roman" w:cs="Times New Roman"/>
                <w:b/>
                <w:bCs/>
                <w:color w:val="222222"/>
              </w:rPr>
              <w:t>8.3. Coherence - cross domain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data </w:t>
            </w:r>
            <w:proofErr w:type="gramStart"/>
            <w:r w:rsidRPr="000C1E36">
              <w:rPr>
                <w:rFonts w:ascii="Times New Roman" w:eastAsia="Times New Roman" w:hAnsi="Times New Roman" w:cs="Times New Roman"/>
                <w:color w:val="222222"/>
              </w:rPr>
              <w:t>were compared</w:t>
            </w:r>
            <w:proofErr w:type="gramEnd"/>
            <w:r w:rsidRPr="000C1E36">
              <w:rPr>
                <w:rFonts w:ascii="Times New Roman" w:eastAsia="Times New Roman" w:hAnsi="Times New Roman" w:cs="Times New Roman"/>
                <w:color w:val="222222"/>
              </w:rPr>
              <w:t xml:space="preserve"> against the domestic production, the import and export of pesticides or against data from administrative sources.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6" w:name="coher_freqstat"/>
            <w:bookmarkEnd w:id="66"/>
            <w:r w:rsidRPr="000C1E36">
              <w:rPr>
                <w:rFonts w:ascii="Times New Roman" w:eastAsia="Times New Roman" w:hAnsi="Times New Roman" w:cs="Times New Roman"/>
                <w:b/>
                <w:bCs/>
                <w:color w:val="222222"/>
              </w:rPr>
              <w:t>8.4. Coherence - sub annual and annual statistics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for pesticide sales statistics, because the data collection is annual.</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7" w:name="coher_nataccounts"/>
            <w:bookmarkEnd w:id="67"/>
            <w:r w:rsidRPr="000C1E36">
              <w:rPr>
                <w:rFonts w:ascii="Times New Roman" w:eastAsia="Times New Roman" w:hAnsi="Times New Roman" w:cs="Times New Roman"/>
                <w:b/>
                <w:bCs/>
                <w:color w:val="222222"/>
              </w:rPr>
              <w:t>8.5. Coherence - National Accounts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applicable, because it is not related to national accounts.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68" w:name="coher_internal"/>
            <w:bookmarkEnd w:id="68"/>
            <w:r w:rsidRPr="000C1E36">
              <w:rPr>
                <w:rFonts w:ascii="Times New Roman" w:eastAsia="Times New Roman" w:hAnsi="Times New Roman" w:cs="Times New Roman"/>
                <w:b/>
                <w:bCs/>
                <w:color w:val="222222"/>
              </w:rPr>
              <w:t>8.6. Coherence - internal</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Yes, the dataset comes from the same data source.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325"/>
        <w:gridCol w:w="15"/>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9067"/>
              <w:gridCol w:w="15"/>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69" w:name="accessibility_clarity1639728097653"/>
                  <w:bookmarkEnd w:id="69"/>
                  <w:r w:rsidRPr="000C1E36">
                    <w:rPr>
                      <w:rFonts w:ascii="Times New Roman" w:eastAsia="Times New Roman" w:hAnsi="Times New Roman" w:cs="Times New Roman"/>
                      <w:b/>
                      <w:bCs/>
                      <w:sz w:val="32"/>
                      <w:szCs w:val="32"/>
                    </w:rPr>
                    <w:t>9. Accessibility and clarity</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0" w:name="news_rel"/>
            <w:bookmarkEnd w:id="70"/>
            <w:r w:rsidRPr="000C1E36">
              <w:rPr>
                <w:rFonts w:ascii="Times New Roman" w:eastAsia="Times New Roman" w:hAnsi="Times New Roman" w:cs="Times New Roman"/>
                <w:b/>
                <w:bCs/>
                <w:color w:val="222222"/>
              </w:rPr>
              <w:t>9.1. Dissemination format - News release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 news release.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1" w:name="publications"/>
            <w:bookmarkEnd w:id="71"/>
            <w:r w:rsidRPr="000C1E36">
              <w:rPr>
                <w:rFonts w:ascii="Times New Roman" w:eastAsia="Times New Roman" w:hAnsi="Times New Roman" w:cs="Times New Roman"/>
                <w:b/>
                <w:bCs/>
                <w:color w:val="222222"/>
              </w:rPr>
              <w:t>9.2. Dissemination format - Publications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Yes, Pesticides placed on the market in 2019, </w:t>
            </w:r>
            <w:hyperlink r:id="rId37" w:tgtFrame="_blank" w:history="1">
              <w:r w:rsidRPr="000C1E36">
                <w:rPr>
                  <w:rFonts w:ascii="Times New Roman" w:eastAsia="Times New Roman" w:hAnsi="Times New Roman" w:cs="Times New Roman"/>
                  <w:color w:val="0F4BA0"/>
                  <w:u w:val="single"/>
                  <w:bdr w:val="none" w:sz="0" w:space="0" w:color="auto" w:frame="1"/>
                </w:rPr>
                <w:t>https://insse.ro/cms/sites/default/files/field/publicatii/pesticide_plasate_pe_piata_in_anul_2019_0.pdf</w:t>
              </w:r>
            </w:hyperlink>
            <w:r w:rsidRPr="000C1E36">
              <w:rPr>
                <w:rFonts w:ascii="Times New Roman" w:eastAsia="Times New Roman" w:hAnsi="Times New Roman" w:cs="Times New Roman"/>
                <w:color w:val="222222"/>
              </w:rPr>
              <w:t> </w:t>
            </w:r>
            <w:r w:rsidRPr="000C1E36">
              <w:rPr>
                <w:rFonts w:ascii="Times New Roman" w:eastAsia="Times New Roman" w:hAnsi="Times New Roman" w:cs="Times New Roman"/>
                <w:i/>
                <w:iCs/>
                <w:color w:val="222222"/>
              </w:rPr>
              <w:t>(</w:t>
            </w:r>
            <w:r w:rsidRPr="000C1E36">
              <w:rPr>
                <w:rFonts w:ascii="Times New Roman" w:eastAsia="Times New Roman" w:hAnsi="Times New Roman" w:cs="Times New Roman"/>
                <w:color w:val="222222"/>
              </w:rPr>
              <w:t xml:space="preserve">only available in </w:t>
            </w:r>
            <w:proofErr w:type="spellStart"/>
            <w:r w:rsidRPr="000C1E36">
              <w:rPr>
                <w:rFonts w:ascii="Times New Roman" w:eastAsia="Times New Roman" w:hAnsi="Times New Roman" w:cs="Times New Roman"/>
                <w:color w:val="222222"/>
              </w:rPr>
              <w:t>romanian</w:t>
            </w:r>
            <w:proofErr w:type="spellEnd"/>
            <w:r w:rsidRPr="000C1E36">
              <w:rPr>
                <w:rFonts w:ascii="Times New Roman" w:eastAsia="Times New Roman" w:hAnsi="Times New Roman" w:cs="Times New Roman"/>
                <w:color w:val="222222"/>
              </w:rPr>
              <w: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2" w:name="online_db"/>
            <w:bookmarkEnd w:id="72"/>
            <w:r w:rsidRPr="000C1E36">
              <w:rPr>
                <w:rFonts w:ascii="Times New Roman" w:eastAsia="Times New Roman" w:hAnsi="Times New Roman" w:cs="Times New Roman"/>
                <w:b/>
                <w:bCs/>
                <w:color w:val="222222"/>
              </w:rPr>
              <w:t>9.3. Dissemination format - online database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 online database.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3" w:name="datatable_consult"/>
            <w:bookmarkEnd w:id="73"/>
            <w:r w:rsidRPr="000C1E36">
              <w:rPr>
                <w:rFonts w:ascii="Times New Roman" w:eastAsia="Times New Roman" w:hAnsi="Times New Roman" w:cs="Times New Roman"/>
                <w:b/>
                <w:bCs/>
                <w:color w:val="222222"/>
              </w:rPr>
              <w:t>9.3.1. Data tables - consultations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Not applicable.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4" w:name="micro_dat_acc"/>
            <w:bookmarkEnd w:id="74"/>
            <w:r w:rsidRPr="000C1E36">
              <w:rPr>
                <w:rFonts w:ascii="Times New Roman" w:eastAsia="Times New Roman" w:hAnsi="Times New Roman" w:cs="Times New Roman"/>
                <w:b/>
                <w:bCs/>
                <w:color w:val="222222"/>
              </w:rPr>
              <w:t>9.4. Dissemination format - microdata access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
              </w:rPr>
              <w:t xml:space="preserve">In National Institute of Statistics there is a committee for confidentiality, which has developed general rules and depending on the requirements, they are analyzed and given to from case to case (data </w:t>
            </w:r>
            <w:r w:rsidRPr="000C1E36">
              <w:rPr>
                <w:rFonts w:ascii="Times New Roman" w:eastAsia="Times New Roman" w:hAnsi="Times New Roman" w:cs="Times New Roman"/>
                <w:color w:val="222222"/>
                <w:lang w:val="en"/>
              </w:rPr>
              <w:lastRenderedPageBreak/>
              <w:t>anonymized), based on a written commitment. There have been no requests for PPP (Pesticides placed on the market) data yet.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5" w:name="diss_other"/>
            <w:bookmarkEnd w:id="75"/>
            <w:r w:rsidRPr="000C1E36">
              <w:rPr>
                <w:rFonts w:ascii="Times New Roman" w:eastAsia="Times New Roman" w:hAnsi="Times New Roman" w:cs="Times New Roman"/>
                <w:b/>
                <w:bCs/>
                <w:color w:val="222222"/>
              </w:rPr>
              <w:t>9.5. Dissemination format - other</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 other dissemination format.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6" w:name="doc_method"/>
            <w:bookmarkEnd w:id="76"/>
            <w:r w:rsidRPr="000C1E36">
              <w:rPr>
                <w:rFonts w:ascii="Times New Roman" w:eastAsia="Times New Roman" w:hAnsi="Times New Roman" w:cs="Times New Roman"/>
                <w:b/>
                <w:bCs/>
                <w:color w:val="222222"/>
              </w:rPr>
              <w:t>9.6. Documentation on methodology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Yes, Methodology for statistical research on Pesticides placed on the market, </w:t>
            </w:r>
            <w:hyperlink r:id="rId38" w:tgtFrame="_blank" w:history="1">
              <w:r w:rsidRPr="000C1E36">
                <w:rPr>
                  <w:rFonts w:ascii="Times New Roman" w:eastAsia="Times New Roman" w:hAnsi="Times New Roman" w:cs="Times New Roman"/>
                  <w:color w:val="0F4BA0"/>
                  <w:u w:val="single"/>
                  <w:bdr w:val="none" w:sz="0" w:space="0" w:color="auto" w:frame="1"/>
                </w:rPr>
                <w:t>http://80.96.186.4:81/metadata/viewStatisticalResearch.htm?researchId=4750</w:t>
              </w:r>
            </w:hyperlink>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7" w:name="quality_doc"/>
            <w:bookmarkEnd w:id="77"/>
            <w:r w:rsidRPr="000C1E36">
              <w:rPr>
                <w:rFonts w:ascii="Times New Roman" w:eastAsia="Times New Roman" w:hAnsi="Times New Roman" w:cs="Times New Roman"/>
                <w:b/>
                <w:bCs/>
                <w:color w:val="222222"/>
              </w:rPr>
              <w:t>9.7. Quality management - documentation</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Not available.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8" w:name="metadata_complete"/>
            <w:bookmarkEnd w:id="78"/>
            <w:r w:rsidRPr="000C1E36">
              <w:rPr>
                <w:rFonts w:ascii="Times New Roman" w:eastAsia="Times New Roman" w:hAnsi="Times New Roman" w:cs="Times New Roman"/>
                <w:b/>
                <w:bCs/>
                <w:color w:val="222222"/>
              </w:rPr>
              <w:t>9.7.1. Metadata completeness - rate</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requested.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DD"/>
            <w:tcMar>
              <w:top w:w="20" w:type="dxa"/>
              <w:left w:w="507"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79" w:name="metadata_consult"/>
            <w:bookmarkEnd w:id="79"/>
            <w:r w:rsidRPr="000C1E36">
              <w:rPr>
                <w:rFonts w:ascii="Times New Roman" w:eastAsia="Times New Roman" w:hAnsi="Times New Roman" w:cs="Times New Roman"/>
                <w:b/>
                <w:bCs/>
                <w:color w:val="222222"/>
              </w:rPr>
              <w:t>9.7.2. Metadata - consultations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Not requested.</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70"/>
              <w:gridCol w:w="19"/>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80" w:name="cost_burden1639728097653"/>
                  <w:bookmarkEnd w:id="80"/>
                  <w:r w:rsidRPr="000C1E36">
                    <w:rPr>
                      <w:rFonts w:ascii="Times New Roman" w:eastAsia="Times New Roman" w:hAnsi="Times New Roman" w:cs="Times New Roman"/>
                      <w:b/>
                      <w:bCs/>
                      <w:sz w:val="32"/>
                      <w:szCs w:val="32"/>
                    </w:rPr>
                    <w:t>10. Cost and Burden</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financial resources </w:t>
            </w:r>
            <w:proofErr w:type="gramStart"/>
            <w:r w:rsidRPr="000C1E36">
              <w:rPr>
                <w:rFonts w:ascii="Times New Roman" w:eastAsia="Times New Roman" w:hAnsi="Times New Roman" w:cs="Times New Roman"/>
                <w:color w:val="222222"/>
              </w:rPr>
              <w:t>were efficiently used</w:t>
            </w:r>
            <w:proofErr w:type="gramEnd"/>
            <w:r w:rsidRPr="000C1E36">
              <w:rPr>
                <w:rFonts w:ascii="Times New Roman" w:eastAsia="Times New Roman" w:hAnsi="Times New Roman" w:cs="Times New Roman"/>
                <w:color w:val="222222"/>
              </w:rPr>
              <w:t xml:space="preserve">. The response burden was proportionate to the </w:t>
            </w:r>
            <w:proofErr w:type="spellStart"/>
            <w:r w:rsidRPr="000C1E36">
              <w:rPr>
                <w:rFonts w:ascii="Times New Roman" w:eastAsia="Times New Roman" w:hAnsi="Times New Roman" w:cs="Times New Roman"/>
                <w:color w:val="222222"/>
              </w:rPr>
              <w:t>users</w:t>
            </w:r>
            <w:proofErr w:type="spellEnd"/>
            <w:r w:rsidRPr="000C1E36">
              <w:rPr>
                <w:rFonts w:ascii="Times New Roman" w:eastAsia="Times New Roman" w:hAnsi="Times New Roman" w:cs="Times New Roman"/>
                <w:color w:val="222222"/>
              </w:rPr>
              <w:t xml:space="preserve"> needs and not excessive for the respondents. According to the European Statistics Code of </w:t>
            </w:r>
            <w:proofErr w:type="gramStart"/>
            <w:r w:rsidRPr="000C1E36">
              <w:rPr>
                <w:rFonts w:ascii="Times New Roman" w:eastAsia="Times New Roman" w:hAnsi="Times New Roman" w:cs="Times New Roman"/>
                <w:color w:val="222222"/>
              </w:rPr>
              <w:t>Practice</w:t>
            </w:r>
            <w:proofErr w:type="gramEnd"/>
            <w:r w:rsidRPr="000C1E36">
              <w:rPr>
                <w:rFonts w:ascii="Times New Roman" w:eastAsia="Times New Roman" w:hAnsi="Times New Roman" w:cs="Times New Roman"/>
                <w:color w:val="222222"/>
              </w:rPr>
              <w:t xml:space="preserve"> the response burden should be measured in order to reduce the reporting burden of the respondents.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68"/>
              <w:gridCol w:w="21"/>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81" w:name="conf1639728097653"/>
                  <w:bookmarkEnd w:id="81"/>
                  <w:r w:rsidRPr="000C1E36">
                    <w:rPr>
                      <w:rFonts w:ascii="Times New Roman" w:eastAsia="Times New Roman" w:hAnsi="Times New Roman" w:cs="Times New Roman"/>
                      <w:b/>
                      <w:bCs/>
                      <w:sz w:val="32"/>
                      <w:szCs w:val="32"/>
                    </w:rPr>
                    <w:t>11. Confidentiality</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lang w:val="en-GB"/>
              </w:rPr>
              <w:t>See sub-concepts below.</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82" w:name="conf_policy"/>
            <w:bookmarkEnd w:id="82"/>
            <w:r w:rsidRPr="000C1E36">
              <w:rPr>
                <w:rFonts w:ascii="Times New Roman" w:eastAsia="Times New Roman" w:hAnsi="Times New Roman" w:cs="Times New Roman"/>
                <w:b/>
                <w:bCs/>
                <w:color w:val="222222"/>
              </w:rPr>
              <w:t>11.1. Confidentiality - policy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According to the European Statistics Code of Practice (principle </w:t>
            </w:r>
            <w:proofErr w:type="gramStart"/>
            <w:r w:rsidRPr="000C1E36">
              <w:rPr>
                <w:rFonts w:ascii="Times New Roman" w:eastAsia="Times New Roman" w:hAnsi="Times New Roman" w:cs="Times New Roman"/>
                <w:color w:val="222222"/>
              </w:rPr>
              <w:t>5)</w:t>
            </w:r>
            <w:proofErr w:type="gramEnd"/>
            <w:r w:rsidRPr="000C1E36">
              <w:rPr>
                <w:rFonts w:ascii="Times New Roman" w:eastAsia="Times New Roman" w:hAnsi="Times New Roman" w:cs="Times New Roman"/>
                <w:color w:val="222222"/>
              </w:rPr>
              <w:t xml:space="preserve"> the confidentiality of the provided information and its exclusive use for statistical purposes is guaranteed.</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legal </w:t>
            </w:r>
            <w:proofErr w:type="gramStart"/>
            <w:r w:rsidRPr="000C1E36">
              <w:rPr>
                <w:rFonts w:ascii="Times New Roman" w:eastAsia="Times New Roman" w:hAnsi="Times New Roman" w:cs="Times New Roman"/>
                <w:color w:val="222222"/>
              </w:rPr>
              <w:t>framework which guarantees the confidentiality and protection of statistical data</w:t>
            </w:r>
            <w:proofErr w:type="gramEnd"/>
            <w:r w:rsidRPr="000C1E36">
              <w:rPr>
                <w:rFonts w:ascii="Times New Roman" w:eastAsia="Times New Roman" w:hAnsi="Times New Roman" w:cs="Times New Roman"/>
                <w:color w:val="222222"/>
              </w:rPr>
              <w:t xml:space="preserve"> is Regulation (EC) No 223/2009 of the European Parliament and of the Council of 11.03.2009 on European statistics and Law No 226/2009 on the organization and functioning of official statistics in Romania.</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The confidential statistical information relative to individual units </w:t>
            </w:r>
            <w:proofErr w:type="gramStart"/>
            <w:r w:rsidRPr="000C1E36">
              <w:rPr>
                <w:rFonts w:ascii="Times New Roman" w:eastAsia="Times New Roman" w:hAnsi="Times New Roman" w:cs="Times New Roman"/>
                <w:color w:val="222222"/>
              </w:rPr>
              <w:t>are protected and used only for statistical purposes</w:t>
            </w:r>
            <w:proofErr w:type="gramEnd"/>
            <w:r w:rsidRPr="000C1E36">
              <w:rPr>
                <w:rFonts w:ascii="Times New Roman" w:eastAsia="Times New Roman" w:hAnsi="Times New Roman" w:cs="Times New Roman"/>
                <w:color w:val="222222"/>
              </w:rPr>
              <w:t>.</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Law No 226/2009 of the Romanian official statistics stipulates at Art. 35 – Dissemination of individual data – data </w:t>
            </w:r>
            <w:proofErr w:type="gramStart"/>
            <w:r w:rsidRPr="000C1E36">
              <w:rPr>
                <w:rFonts w:ascii="Times New Roman" w:eastAsia="Times New Roman" w:hAnsi="Times New Roman" w:cs="Times New Roman"/>
                <w:color w:val="222222"/>
              </w:rPr>
              <w:t>can be disseminated</w:t>
            </w:r>
            <w:proofErr w:type="gramEnd"/>
            <w:r w:rsidRPr="000C1E36">
              <w:rPr>
                <w:rFonts w:ascii="Times New Roman" w:eastAsia="Times New Roman" w:hAnsi="Times New Roman" w:cs="Times New Roman"/>
                <w:color w:val="222222"/>
              </w:rPr>
              <w:t xml:space="preserve"> solely for research purposes.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At art. 36 – Confidentiality of official statistical data, par. (1) – statistical data are considered confidential if they refer to a single natural or legal person or if they allow the direct or indirect identification of the concerned natural or legal person.</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lastRenderedPageBreak/>
              <w:t xml:space="preserve">The statistical data obtained after individual data processing </w:t>
            </w:r>
            <w:proofErr w:type="gramStart"/>
            <w:r w:rsidRPr="000C1E36">
              <w:rPr>
                <w:rFonts w:ascii="Times New Roman" w:eastAsia="Times New Roman" w:hAnsi="Times New Roman" w:cs="Times New Roman"/>
                <w:color w:val="222222"/>
              </w:rPr>
              <w:t>can be disseminated</w:t>
            </w:r>
            <w:proofErr w:type="gramEnd"/>
            <w:r w:rsidRPr="000C1E36">
              <w:rPr>
                <w:rFonts w:ascii="Times New Roman" w:eastAsia="Times New Roman" w:hAnsi="Times New Roman" w:cs="Times New Roman"/>
                <w:color w:val="222222"/>
              </w:rPr>
              <w:t xml:space="preserve"> after a suitable aggregation.</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Art. 37 – NIS and the other official statistics producers are bound to ensure throughout the </w:t>
            </w:r>
            <w:proofErr w:type="gramStart"/>
            <w:r w:rsidRPr="000C1E36">
              <w:rPr>
                <w:rFonts w:ascii="Times New Roman" w:eastAsia="Times New Roman" w:hAnsi="Times New Roman" w:cs="Times New Roman"/>
                <w:color w:val="222222"/>
              </w:rPr>
              <w:t>whole</w:t>
            </w:r>
            <w:proofErr w:type="gramEnd"/>
            <w:r w:rsidRPr="000C1E36">
              <w:rPr>
                <w:rFonts w:ascii="Times New Roman" w:eastAsia="Times New Roman" w:hAnsi="Times New Roman" w:cs="Times New Roman"/>
                <w:color w:val="222222"/>
              </w:rPr>
              <w:t xml:space="preserve"> statistical process, administrative, organizational and technical measures to protect the confidentiality of individual statistical data and to prevent the unauthorized access to them, as well as their unpermitted dissemination, transfer and destruction. To this end, NIS drew up and approved implementation norms and procedures with respect to the measures foreseen by the law. NIS staff including the one belonging to the territorial offices along with the personnel temporarily employed in individual data collection and processing are obliged to observe data confidentiality for the duration and after the end of their employment.</w:t>
            </w:r>
          </w:p>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Regulation (EC) No 223/2009 of the European Parliament and the Council of 11.03.2009 on European statistics: </w:t>
            </w:r>
            <w:hyperlink r:id="rId39" w:tgtFrame="_blank" w:history="1">
              <w:r w:rsidRPr="000C1E36">
                <w:rPr>
                  <w:rFonts w:ascii="Times New Roman" w:eastAsia="Times New Roman" w:hAnsi="Times New Roman" w:cs="Times New Roman"/>
                  <w:color w:val="0F4BA0"/>
                  <w:u w:val="single"/>
                  <w:bdr w:val="none" w:sz="0" w:space="0" w:color="auto" w:frame="1"/>
                </w:rPr>
                <w:t>https://eur-lex.europa.eu/legal-content/EN/TXT/PDF/?uri=CELEX:32009RO223&amp;from=EN</w:t>
              </w:r>
            </w:hyperlink>
          </w:p>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Law No 226/2009 on the organization and functioning of official statistics in Romania: </w:t>
            </w:r>
            <w:hyperlink r:id="rId40" w:anchor="page=1&amp;zoom=auto,-128,1230" w:tgtFrame="_blank" w:history="1">
              <w:r w:rsidRPr="000C1E36">
                <w:rPr>
                  <w:rFonts w:ascii="Times New Roman" w:eastAsia="Times New Roman" w:hAnsi="Times New Roman" w:cs="Times New Roman"/>
                  <w:color w:val="0F4BA0"/>
                  <w:u w:val="single"/>
                  <w:bdr w:val="none" w:sz="0" w:space="0" w:color="auto" w:frame="1"/>
                </w:rPr>
                <w:t>https://insse.ro/cms/files/legislatie/Legea%20nr.%20226%20-%20Organizarea%20si%20Functionarea%20Statisticii.pdf#page=1&amp;zoom=auto,-128,1230</w:t>
              </w:r>
            </w:hyperlink>
            <w:r w:rsidRPr="000C1E36">
              <w:rPr>
                <w:rFonts w:ascii="Times New Roman" w:eastAsia="Times New Roman" w:hAnsi="Times New Roman" w:cs="Times New Roman"/>
                <w:color w:val="222222"/>
              </w:rPr>
              <w:t xml:space="preserve"> (only available in </w:t>
            </w:r>
            <w:proofErr w:type="spellStart"/>
            <w:r w:rsidRPr="000C1E36">
              <w:rPr>
                <w:rFonts w:ascii="Times New Roman" w:eastAsia="Times New Roman" w:hAnsi="Times New Roman" w:cs="Times New Roman"/>
                <w:color w:val="222222"/>
              </w:rPr>
              <w:t>romanian</w:t>
            </w:r>
            <w:proofErr w:type="spellEnd"/>
            <w:r w:rsidRPr="000C1E36">
              <w:rPr>
                <w:rFonts w:ascii="Times New Roman" w:eastAsia="Times New Roman" w:hAnsi="Times New Roman" w:cs="Times New Roman"/>
                <w:color w:val="222222"/>
              </w:rPr>
              <w:t>)</w:t>
            </w:r>
          </w:p>
          <w:p w:rsidR="000C1E36" w:rsidRPr="000C1E36" w:rsidRDefault="000C1E36" w:rsidP="000C1E36">
            <w:pPr>
              <w:spacing w:after="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European Statistics Code of Practice: </w:t>
            </w:r>
            <w:hyperlink r:id="rId41" w:tgtFrame="_blank" w:history="1">
              <w:r w:rsidRPr="000C1E36">
                <w:rPr>
                  <w:rFonts w:ascii="Times New Roman" w:eastAsia="Times New Roman" w:hAnsi="Times New Roman" w:cs="Times New Roman"/>
                  <w:color w:val="0F4BA0"/>
                  <w:u w:val="single"/>
                  <w:bdr w:val="none" w:sz="0" w:space="0" w:color="auto" w:frame="1"/>
                </w:rPr>
                <w:t>https://ec.europa.eu/eurostat/documents/64157/4392716/Revised_CoP_Nov_2017.pdf</w:t>
              </w:r>
            </w:hyperlink>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b/>
                <w:bCs/>
                <w:color w:val="222222"/>
              </w:rPr>
            </w:pPr>
            <w:bookmarkStart w:id="83" w:name="conf_data_tr"/>
            <w:bookmarkEnd w:id="83"/>
            <w:r w:rsidRPr="000C1E36">
              <w:rPr>
                <w:rFonts w:ascii="Times New Roman" w:eastAsia="Times New Roman" w:hAnsi="Times New Roman" w:cs="Times New Roman"/>
                <w:b/>
                <w:bCs/>
                <w:color w:val="222222"/>
              </w:rPr>
              <w:t>11.2. Confidentiality - data treatment</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 xml:space="preserve">According to Law No 226/2009 on Romanian official </w:t>
            </w:r>
            <w:proofErr w:type="spellStart"/>
            <w:r w:rsidRPr="000C1E36">
              <w:rPr>
                <w:rFonts w:ascii="Times New Roman" w:eastAsia="Times New Roman" w:hAnsi="Times New Roman" w:cs="Times New Roman"/>
                <w:color w:val="222222"/>
              </w:rPr>
              <w:t>organisation</w:t>
            </w:r>
            <w:proofErr w:type="spellEnd"/>
            <w:r w:rsidRPr="000C1E36">
              <w:rPr>
                <w:rFonts w:ascii="Times New Roman" w:eastAsia="Times New Roman" w:hAnsi="Times New Roman" w:cs="Times New Roman"/>
                <w:color w:val="222222"/>
              </w:rPr>
              <w:t xml:space="preserve"> and functioning with its subsequent amendments and additions, the individual data registered on the PPP 2019 questionnaires are confidential and to </w:t>
            </w:r>
            <w:proofErr w:type="gramStart"/>
            <w:r w:rsidRPr="000C1E36">
              <w:rPr>
                <w:rFonts w:ascii="Times New Roman" w:eastAsia="Times New Roman" w:hAnsi="Times New Roman" w:cs="Times New Roman"/>
                <w:color w:val="222222"/>
              </w:rPr>
              <w:t>be used</w:t>
            </w:r>
            <w:proofErr w:type="gramEnd"/>
            <w:r w:rsidRPr="000C1E36">
              <w:rPr>
                <w:rFonts w:ascii="Times New Roman" w:eastAsia="Times New Roman" w:hAnsi="Times New Roman" w:cs="Times New Roman"/>
                <w:color w:val="222222"/>
              </w:rPr>
              <w:t xml:space="preserve"> only for statistical purposes.</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Keeping the data confidential by NIS permanent staff is mandatory as provided by Law No 226/2009.</w:t>
            </w:r>
          </w:p>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The statistical disclosure control by NIS temporary staff is mandatory as stipulated in their employment contracts.</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50" w:type="pct"/>
        <w:tblCellMar>
          <w:left w:w="0" w:type="dxa"/>
          <w:right w:w="0" w:type="dxa"/>
        </w:tblCellMar>
        <w:tblLook w:val="04A0" w:firstRow="1" w:lastRow="0" w:firstColumn="1" w:lastColumn="0" w:noHBand="0" w:noVBand="1"/>
      </w:tblPr>
      <w:tblGrid>
        <w:gridCol w:w="9231"/>
        <w:gridCol w:w="16"/>
      </w:tblGrid>
      <w:tr w:rsidR="000C1E36" w:rsidRPr="000C1E36" w:rsidTr="000C1E36">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60"/>
              <w:gridCol w:w="29"/>
            </w:tblGrid>
            <w:tr w:rsidR="000C1E36" w:rsidRPr="000C1E36" w:rsidTr="0029258B">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84" w:name="comment_dset1639728097653"/>
                  <w:bookmarkEnd w:id="84"/>
                  <w:r w:rsidRPr="000C1E36">
                    <w:rPr>
                      <w:rFonts w:ascii="Times New Roman" w:eastAsia="Times New Roman" w:hAnsi="Times New Roman" w:cs="Times New Roman"/>
                      <w:b/>
                      <w:bCs/>
                      <w:sz w:val="32"/>
                      <w:szCs w:val="32"/>
                    </w:rPr>
                    <w:t>12. Comment</w:t>
                  </w:r>
                </w:p>
              </w:tc>
              <w:tc>
                <w:tcPr>
                  <w:tcW w:w="0" w:type="auto"/>
                  <w:vAlign w:val="center"/>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0C1E36">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before="30" w:after="30" w:line="312" w:lineRule="atLeast"/>
              <w:rPr>
                <w:rFonts w:ascii="Times New Roman" w:eastAsia="Times New Roman" w:hAnsi="Times New Roman" w:cs="Times New Roman"/>
                <w:color w:val="222222"/>
              </w:rPr>
            </w:pPr>
            <w:r w:rsidRPr="000C1E36">
              <w:rPr>
                <w:rFonts w:ascii="Times New Roman" w:eastAsia="Times New Roman" w:hAnsi="Times New Roman" w:cs="Times New Roman"/>
                <w:color w:val="222222"/>
              </w:rPr>
              <w:t>Romania will continue to work with Eurostat experts within the concerned work group to improve this survey.</w:t>
            </w:r>
          </w:p>
        </w:tc>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61" w:type="pct"/>
        <w:tblCellMar>
          <w:left w:w="0" w:type="dxa"/>
          <w:right w:w="0" w:type="dxa"/>
        </w:tblCellMar>
        <w:tblLook w:val="04A0" w:firstRow="1" w:lastRow="0" w:firstColumn="1" w:lastColumn="0" w:noHBand="0" w:noVBand="1"/>
      </w:tblPr>
      <w:tblGrid>
        <w:gridCol w:w="9247"/>
        <w:gridCol w:w="20"/>
      </w:tblGrid>
      <w:tr w:rsidR="000C1E36" w:rsidRPr="000C1E36" w:rsidTr="0029258B">
        <w:trPr>
          <w:gridAfter w:val="1"/>
          <w:wAfter w:w="11" w:type="pct"/>
        </w:trPr>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67"/>
              <w:gridCol w:w="22"/>
            </w:tblGrid>
            <w:tr w:rsidR="000C1E36" w:rsidRPr="000C1E36" w:rsidTr="0029258B">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85" w:name="relatedmd1639728097653"/>
                  <w:bookmarkStart w:id="86" w:name="relatedmd"/>
                  <w:bookmarkEnd w:id="85"/>
                  <w:bookmarkEnd w:id="86"/>
                  <w:r w:rsidRPr="000C1E36">
                    <w:rPr>
                      <w:rFonts w:ascii="Times New Roman" w:eastAsia="Times New Roman" w:hAnsi="Times New Roman" w:cs="Times New Roman"/>
                      <w:b/>
                      <w:bCs/>
                      <w:sz w:val="32"/>
                      <w:szCs w:val="32"/>
                    </w:rPr>
                    <w:t>Related metadata</w:t>
                  </w:r>
                </w:p>
              </w:tc>
              <w:tc>
                <w:tcPr>
                  <w:tcW w:w="0" w:type="auto"/>
                  <w:vAlign w:val="center"/>
                </w:tcPr>
                <w:p w:rsidR="000C1E36" w:rsidRPr="000C1E36" w:rsidRDefault="000C1E36" w:rsidP="000C1E36">
                  <w:pPr>
                    <w:spacing w:after="0" w:line="240" w:lineRule="auto"/>
                    <w:jc w:val="right"/>
                    <w:rPr>
                      <w:rFonts w:ascii="Times New Roman" w:eastAsia="Times New Roman" w:hAnsi="Times New Roman" w:cs="Times New Roman"/>
                      <w:sz w:val="24"/>
                      <w:szCs w:val="24"/>
                    </w:rPr>
                  </w:pPr>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29258B">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sz w:val="20"/>
                <w:szCs w:val="20"/>
              </w:rPr>
            </w:pPr>
          </w:p>
        </w:tc>
        <w:tc>
          <w:tcPr>
            <w:tcW w:w="11" w:type="pct"/>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0C1E36" w:rsidRPr="000C1E36" w:rsidRDefault="000C1E36" w:rsidP="000C1E36">
      <w:pPr>
        <w:spacing w:before="30" w:after="30" w:line="312" w:lineRule="atLeast"/>
        <w:rPr>
          <w:rFonts w:ascii="Times New Roman" w:eastAsia="Times New Roman" w:hAnsi="Times New Roman" w:cs="Times New Roman"/>
          <w:color w:val="222222"/>
        </w:rPr>
      </w:pPr>
    </w:p>
    <w:tbl>
      <w:tblPr>
        <w:tblW w:w="4961" w:type="pct"/>
        <w:tblCellMar>
          <w:left w:w="0" w:type="dxa"/>
          <w:right w:w="0" w:type="dxa"/>
        </w:tblCellMar>
        <w:tblLook w:val="04A0" w:firstRow="1" w:lastRow="0" w:firstColumn="1" w:lastColumn="0" w:noHBand="0" w:noVBand="1"/>
      </w:tblPr>
      <w:tblGrid>
        <w:gridCol w:w="9247"/>
        <w:gridCol w:w="20"/>
      </w:tblGrid>
      <w:tr w:rsidR="000C1E36" w:rsidRPr="000C1E36" w:rsidTr="0029258B">
        <w:trPr>
          <w:gridAfter w:val="1"/>
          <w:wAfter w:w="11" w:type="pct"/>
        </w:trPr>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943"/>
              <w:gridCol w:w="46"/>
            </w:tblGrid>
            <w:tr w:rsidR="000C1E36" w:rsidRPr="000C1E36">
              <w:trPr>
                <w:tblCellSpacing w:w="0" w:type="dxa"/>
              </w:trPr>
              <w:tc>
                <w:tcPr>
                  <w:tcW w:w="0" w:type="auto"/>
                  <w:vAlign w:val="center"/>
                  <w:hideMark/>
                </w:tcPr>
                <w:p w:rsidR="000C1E36" w:rsidRPr="000C1E36" w:rsidRDefault="000C1E36" w:rsidP="000C1E36">
                  <w:pPr>
                    <w:spacing w:after="0" w:line="240" w:lineRule="auto"/>
                    <w:rPr>
                      <w:rFonts w:ascii="Times New Roman" w:eastAsia="Times New Roman" w:hAnsi="Times New Roman" w:cs="Times New Roman"/>
                      <w:b/>
                      <w:bCs/>
                      <w:sz w:val="32"/>
                      <w:szCs w:val="32"/>
                    </w:rPr>
                  </w:pPr>
                  <w:bookmarkStart w:id="87" w:name="annex1639728097653"/>
                  <w:bookmarkStart w:id="88" w:name="annex"/>
                  <w:bookmarkEnd w:id="87"/>
                  <w:bookmarkEnd w:id="88"/>
                  <w:r w:rsidRPr="000C1E36">
                    <w:rPr>
                      <w:rFonts w:ascii="Times New Roman" w:eastAsia="Times New Roman" w:hAnsi="Times New Roman" w:cs="Times New Roman"/>
                      <w:b/>
                      <w:bCs/>
                      <w:sz w:val="32"/>
                      <w:szCs w:val="32"/>
                    </w:rPr>
                    <w:t>Annexes</w:t>
                  </w:r>
                </w:p>
              </w:tc>
              <w:tc>
                <w:tcPr>
                  <w:tcW w:w="0" w:type="auto"/>
                  <w:vAlign w:val="center"/>
                  <w:hideMark/>
                </w:tcPr>
                <w:p w:rsidR="000C1E36" w:rsidRPr="000C1E36" w:rsidRDefault="000C1E36" w:rsidP="000C1E36">
                  <w:pPr>
                    <w:spacing w:after="0" w:line="240" w:lineRule="auto"/>
                    <w:jc w:val="right"/>
                    <w:rPr>
                      <w:rFonts w:ascii="Times New Roman" w:eastAsia="Times New Roman" w:hAnsi="Times New Roman" w:cs="Times New Roman"/>
                      <w:sz w:val="24"/>
                      <w:szCs w:val="24"/>
                    </w:rPr>
                  </w:pPr>
                  <w:bookmarkStart w:id="89" w:name="_GoBack"/>
                  <w:bookmarkEnd w:id="89"/>
                </w:p>
              </w:tc>
            </w:tr>
          </w:tbl>
          <w:p w:rsidR="000C1E36" w:rsidRPr="000C1E36" w:rsidRDefault="000C1E36" w:rsidP="000C1E36">
            <w:pPr>
              <w:spacing w:after="0" w:line="240" w:lineRule="auto"/>
              <w:rPr>
                <w:rFonts w:ascii="Times New Roman" w:eastAsia="Times New Roman" w:hAnsi="Times New Roman" w:cs="Times New Roman"/>
                <w:b/>
                <w:bCs/>
                <w:color w:val="000000"/>
                <w:sz w:val="32"/>
                <w:szCs w:val="32"/>
              </w:rPr>
            </w:pPr>
          </w:p>
        </w:tc>
      </w:tr>
      <w:tr w:rsidR="000C1E36" w:rsidRPr="000C1E36" w:rsidTr="0029258B">
        <w:trPr>
          <w:trHeight w:val="300"/>
        </w:trPr>
        <w:tc>
          <w:tcPr>
            <w:tcW w:w="4989" w:type="pct"/>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C1E36" w:rsidRPr="000C1E36" w:rsidRDefault="000C1E36" w:rsidP="000C1E36">
            <w:pPr>
              <w:spacing w:after="0" w:line="240" w:lineRule="auto"/>
              <w:rPr>
                <w:rFonts w:ascii="Times New Roman" w:eastAsia="Times New Roman" w:hAnsi="Times New Roman" w:cs="Times New Roman"/>
                <w:sz w:val="20"/>
                <w:szCs w:val="20"/>
              </w:rPr>
            </w:pPr>
          </w:p>
        </w:tc>
        <w:tc>
          <w:tcPr>
            <w:tcW w:w="11" w:type="pct"/>
            <w:vAlign w:val="center"/>
            <w:hideMark/>
          </w:tcPr>
          <w:p w:rsidR="000C1E36" w:rsidRPr="000C1E36" w:rsidRDefault="000C1E36" w:rsidP="000C1E36">
            <w:pPr>
              <w:spacing w:after="0" w:line="240" w:lineRule="auto"/>
              <w:rPr>
                <w:rFonts w:ascii="Times New Roman" w:eastAsia="Times New Roman" w:hAnsi="Times New Roman" w:cs="Times New Roman"/>
                <w:sz w:val="20"/>
                <w:szCs w:val="20"/>
              </w:rPr>
            </w:pPr>
          </w:p>
        </w:tc>
      </w:tr>
    </w:tbl>
    <w:p w:rsidR="004E746F" w:rsidRDefault="004E746F"/>
    <w:sectPr w:rsidR="004E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54295"/>
    <w:multiLevelType w:val="multilevel"/>
    <w:tmpl w:val="0D9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36"/>
    <w:rsid w:val="000C1E36"/>
    <w:rsid w:val="0029258B"/>
    <w:rsid w:val="004E746F"/>
    <w:rsid w:val="0053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77C9-85E9-4E6F-9632-C9197BE6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0C1E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E36"/>
    <w:rPr>
      <w:i/>
      <w:iCs/>
    </w:rPr>
  </w:style>
  <w:style w:type="paragraph" w:customStyle="1" w:styleId="doccommon">
    <w:name w:val="doccommon"/>
    <w:basedOn w:val="Normal"/>
    <w:rsid w:val="000C1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E36"/>
    <w:rPr>
      <w:color w:val="0000FF"/>
      <w:u w:val="single"/>
    </w:rPr>
  </w:style>
  <w:style w:type="paragraph" w:styleId="NormalWeb">
    <w:name w:val="Normal (Web)"/>
    <w:basedOn w:val="Normal"/>
    <w:uiPriority w:val="99"/>
    <w:semiHidden/>
    <w:unhideWhenUsed/>
    <w:rsid w:val="000C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E36"/>
    <w:rPr>
      <w:b/>
      <w:bCs/>
    </w:rPr>
  </w:style>
  <w:style w:type="character" w:customStyle="1" w:styleId="annexeshead">
    <w:name w:val="annexeshead"/>
    <w:basedOn w:val="DefaultParagraphFont"/>
    <w:rsid w:val="000C1E36"/>
  </w:style>
  <w:style w:type="character" w:customStyle="1" w:styleId="y2iqfc">
    <w:name w:val="y2iqfc"/>
    <w:basedOn w:val="DefaultParagraphFont"/>
    <w:rsid w:val="000C1E36"/>
  </w:style>
  <w:style w:type="paragraph" w:customStyle="1" w:styleId="normal00200028web00291">
    <w:name w:val="normal00200028web00291"/>
    <w:basedOn w:val="Normal"/>
    <w:rsid w:val="000C1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1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stat/spe/metaconv/previewMetadataFile.htm?metadataFileId=21636" TargetMode="External"/><Relationship Id="rId13" Type="http://schemas.openxmlformats.org/officeDocument/2006/relationships/hyperlink" Target="https://webgate.ec.europa.eu/estat/spe/metaconv/previewMetadataFile.htm?metadataFileId=21636" TargetMode="External"/><Relationship Id="rId18" Type="http://schemas.openxmlformats.org/officeDocument/2006/relationships/hyperlink" Target="https://webgate.ec.europa.eu/estat/spe/metaconv/previewMetadataFile.htm?metadataFileId=21636" TargetMode="External"/><Relationship Id="rId26" Type="http://schemas.openxmlformats.org/officeDocument/2006/relationships/hyperlink" Target="http://old.madr.ro/pages/legislatie/ordonanta-41-2007.pdf" TargetMode="External"/><Relationship Id="rId39" Type="http://schemas.openxmlformats.org/officeDocument/2006/relationships/hyperlink" Target="https://eur-lex.europa.eu/legal-content/EN/TXT/PDF/?uri=CELEX:32009R0223&amp;from=EN" TargetMode="External"/><Relationship Id="rId3" Type="http://schemas.openxmlformats.org/officeDocument/2006/relationships/settings" Target="settings.xml"/><Relationship Id="rId21" Type="http://schemas.openxmlformats.org/officeDocument/2006/relationships/hyperlink" Target="mailto:mirela.carutasu@insse.ro" TargetMode="External"/><Relationship Id="rId34" Type="http://schemas.openxmlformats.org/officeDocument/2006/relationships/hyperlink" Target="https://insse.ro/cms/files/sistemul%20statistic%20national/REVISION%20POLICY.pdf" TargetMode="External"/><Relationship Id="rId42" Type="http://schemas.openxmlformats.org/officeDocument/2006/relationships/fontTable" Target="fontTable.xml"/><Relationship Id="rId7" Type="http://schemas.openxmlformats.org/officeDocument/2006/relationships/hyperlink" Target="https://webgate.ec.europa.eu/estat/spe/metaconv/previewMetadataFile.htm?metadataFileId=21636" TargetMode="External"/><Relationship Id="rId12" Type="http://schemas.openxmlformats.org/officeDocument/2006/relationships/hyperlink" Target="https://webgate.ec.europa.eu/estat/spe/metaconv/previewMetadataFile.htm?metadataFileId=21636" TargetMode="External"/><Relationship Id="rId17" Type="http://schemas.openxmlformats.org/officeDocument/2006/relationships/hyperlink" Target="https://webgate.ec.europa.eu/estat/spe/metaconv/previewMetadataFile.htm?metadataFileId=21636" TargetMode="External"/><Relationship Id="rId25" Type="http://schemas.openxmlformats.org/officeDocument/2006/relationships/hyperlink" Target="http://old.madr.ro/pages/legislatie/ordonanta-4-1995.pdf" TargetMode="External"/><Relationship Id="rId33" Type="http://schemas.openxmlformats.org/officeDocument/2006/relationships/hyperlink" Target="https://webgate.ec.europa.eu/estat/spe/metaconv/downloadMetadataFileAnnexe.htm?metadataFileAnnexeIdentifier=46935&amp;typologyConceptId=15718" TargetMode="External"/><Relationship Id="rId38" Type="http://schemas.openxmlformats.org/officeDocument/2006/relationships/hyperlink" Target="http://80.96.186.4:81/metadata/viewStatisticalResearch.htm?researchId=4750" TargetMode="External"/><Relationship Id="rId2" Type="http://schemas.openxmlformats.org/officeDocument/2006/relationships/styles" Target="styles.xml"/><Relationship Id="rId16" Type="http://schemas.openxmlformats.org/officeDocument/2006/relationships/hyperlink" Target="https://webgate.ec.europa.eu/estat/spe/metaconv/previewMetadataFile.htm?metadataFileId=21636" TargetMode="External"/><Relationship Id="rId20" Type="http://schemas.openxmlformats.org/officeDocument/2006/relationships/hyperlink" Target="http://ec.europa.eu/eurostat/help/support" TargetMode="External"/><Relationship Id="rId29" Type="http://schemas.openxmlformats.org/officeDocument/2006/relationships/hyperlink" Target="https://eur-lex.europa.eu/eli/reg/2009/1107/oj" TargetMode="External"/><Relationship Id="rId41" Type="http://schemas.openxmlformats.org/officeDocument/2006/relationships/hyperlink" Target="https://ec.europa.eu/eurostat/documents/64157/4392716/Revised_CoP_Nov_2017.pdf" TargetMode="External"/><Relationship Id="rId1" Type="http://schemas.openxmlformats.org/officeDocument/2006/relationships/numbering" Target="numbering.xml"/><Relationship Id="rId6" Type="http://schemas.openxmlformats.org/officeDocument/2006/relationships/hyperlink" Target="https://webgate.ec.europa.eu/estat/spe/metaconv/previewMetadataFile.htm?metadataFileId=21636" TargetMode="External"/><Relationship Id="rId11" Type="http://schemas.openxmlformats.org/officeDocument/2006/relationships/hyperlink" Target="https://webgate.ec.europa.eu/estat/spe/metaconv/previewMetadataFile.htm?metadataFileId=21636" TargetMode="External"/><Relationship Id="rId24" Type="http://schemas.openxmlformats.org/officeDocument/2006/relationships/hyperlink" Target="https://eur-lex.europa.eu/eli/reg/2017/269/oj" TargetMode="External"/><Relationship Id="rId32" Type="http://schemas.openxmlformats.org/officeDocument/2006/relationships/hyperlink" Target="https://webgate.ec.europa.eu/estat/spe/metaconv/downloadMetadataFileAnnexe.htm?metadataFileAnnexeIdentifier=46934&amp;typologyConceptId=15718" TargetMode="External"/><Relationship Id="rId37" Type="http://schemas.openxmlformats.org/officeDocument/2006/relationships/hyperlink" Target="https://insse.ro/cms/sites/default/files/field/publicatii/pesticide_plasate_pe_piata_in_anul_2019_0.pdf" TargetMode="External"/><Relationship Id="rId40" Type="http://schemas.openxmlformats.org/officeDocument/2006/relationships/hyperlink" Target="https://insse.ro/cms/files/legislatie/Legea%20nr.%20226%20-%20Organizarea%20si%20Functionarea%20Statisticii.pdf" TargetMode="External"/><Relationship Id="rId5" Type="http://schemas.openxmlformats.org/officeDocument/2006/relationships/image" Target="media/image1.jpeg"/><Relationship Id="rId15" Type="http://schemas.openxmlformats.org/officeDocument/2006/relationships/hyperlink" Target="https://webgate.ec.europa.eu/estat/spe/metaconv/previewMetadataFile.htm?metadataFileId=21636" TargetMode="External"/><Relationship Id="rId23" Type="http://schemas.openxmlformats.org/officeDocument/2006/relationships/hyperlink" Target="https://eur-lex.europa.eu/eli/reg/2009/1185/oj" TargetMode="External"/><Relationship Id="rId28" Type="http://schemas.openxmlformats.org/officeDocument/2006/relationships/hyperlink" Target="https://eur-lex.europa.eu/eli/reg/2009/1185/oj" TargetMode="External"/><Relationship Id="rId36" Type="http://schemas.openxmlformats.org/officeDocument/2006/relationships/hyperlink" Target="https://eur-lex.europa.eu/eli/reg/2009/1185/oj" TargetMode="External"/><Relationship Id="rId10" Type="http://schemas.openxmlformats.org/officeDocument/2006/relationships/hyperlink" Target="https://webgate.ec.europa.eu/estat/spe/metaconv/previewMetadataFile.htm?metadataFileId=21636" TargetMode="External"/><Relationship Id="rId19" Type="http://schemas.openxmlformats.org/officeDocument/2006/relationships/hyperlink" Target="https://webgate.ec.europa.eu/estat/spe/metaconv/previewMetadataFile.htm?metadataFileId=21636" TargetMode="External"/><Relationship Id="rId31" Type="http://schemas.openxmlformats.org/officeDocument/2006/relationships/hyperlink" Target="http://80.96.186.4:81/metadata/viewStatisticalResearch.htm?researchId=4750" TargetMode="External"/><Relationship Id="rId4" Type="http://schemas.openxmlformats.org/officeDocument/2006/relationships/webSettings" Target="webSettings.xml"/><Relationship Id="rId9" Type="http://schemas.openxmlformats.org/officeDocument/2006/relationships/hyperlink" Target="https://webgate.ec.europa.eu/estat/spe/metaconv/previewMetadataFile.htm?metadataFileId=21636" TargetMode="External"/><Relationship Id="rId14" Type="http://schemas.openxmlformats.org/officeDocument/2006/relationships/hyperlink" Target="https://webgate.ec.europa.eu/estat/spe/metaconv/previewMetadataFile.htm?metadataFileId=21636" TargetMode="External"/><Relationship Id="rId22" Type="http://schemas.openxmlformats.org/officeDocument/2006/relationships/hyperlink" Target="mailto:marius.brodeala@insse.ro" TargetMode="External"/><Relationship Id="rId27" Type="http://schemas.openxmlformats.org/officeDocument/2006/relationships/hyperlink" Target="https://eur-lex.europa.eu/eli/reg/2017/269/oj" TargetMode="External"/><Relationship Id="rId30" Type="http://schemas.openxmlformats.org/officeDocument/2006/relationships/hyperlink" Target="https://eur-lex.europa.eu/eli/reg/2009/1185/oj" TargetMode="External"/><Relationship Id="rId35" Type="http://schemas.openxmlformats.org/officeDocument/2006/relationships/hyperlink" Target="https://eur-lex.europa.eu/eli/reg/2009/1185/o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Carutasu</dc:creator>
  <cp:keywords/>
  <dc:description/>
  <cp:lastModifiedBy>Mirela Carutasu</cp:lastModifiedBy>
  <cp:revision>2</cp:revision>
  <dcterms:created xsi:type="dcterms:W3CDTF">2021-12-17T08:02:00Z</dcterms:created>
  <dcterms:modified xsi:type="dcterms:W3CDTF">2021-12-17T08:08:00Z</dcterms:modified>
</cp:coreProperties>
</file>